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1EB" w:rsidRDefault="003C162A" w:rsidP="00DE35AA">
      <w:pPr>
        <w:pStyle w:val="HeaderRef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-448945</wp:posOffset>
            </wp:positionH>
            <wp:positionV relativeFrom="paragraph">
              <wp:posOffset>-455295</wp:posOffset>
            </wp:positionV>
            <wp:extent cx="1257300" cy="616585"/>
            <wp:effectExtent l="0" t="0" r="0" b="0"/>
            <wp:wrapNone/>
            <wp:docPr id="6" name="Bilde 2" descr="sn bw ko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n bw ko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1EB">
        <w:rPr>
          <w:sz w:val="16"/>
        </w:rPr>
        <w:tab/>
      </w:r>
      <w:bookmarkStart w:id="1" w:name="DDato"/>
      <w:bookmarkStart w:id="2" w:name="DReferanse"/>
      <w:bookmarkEnd w:id="1"/>
      <w:bookmarkEnd w:id="2"/>
    </w:p>
    <w:p w:rsidR="008441EB" w:rsidRDefault="008441EB" w:rsidP="008441EB">
      <w:pPr>
        <w:pStyle w:val="Header1"/>
      </w:pPr>
      <w:bookmarkStart w:id="3" w:name="Adr1"/>
      <w:bookmarkStart w:id="4" w:name="Adr2"/>
      <w:bookmarkStart w:id="5" w:name="Adr3"/>
      <w:bookmarkEnd w:id="3"/>
      <w:bookmarkEnd w:id="4"/>
      <w:bookmarkEnd w:id="5"/>
    </w:p>
    <w:p w:rsidR="008441EB" w:rsidRDefault="008441EB" w:rsidP="00840D19">
      <w:pPr>
        <w:pStyle w:val="Overskrift"/>
        <w:tabs>
          <w:tab w:val="left" w:pos="3976"/>
        </w:tabs>
        <w:ind w:left="-180" w:right="449"/>
        <w:rPr>
          <w:rFonts w:ascii="Arial" w:hAnsi="Arial" w:cs="Arial"/>
          <w:sz w:val="36"/>
          <w:szCs w:val="36"/>
        </w:rPr>
      </w:pPr>
      <w:bookmarkStart w:id="6" w:name="adr4"/>
      <w:bookmarkStart w:id="7" w:name="Adr5"/>
      <w:bookmarkStart w:id="8" w:name="Adr6"/>
      <w:bookmarkStart w:id="9" w:name="Overskrift"/>
      <w:bookmarkStart w:id="10" w:name="Start"/>
      <w:bookmarkEnd w:id="6"/>
      <w:bookmarkEnd w:id="7"/>
      <w:bookmarkEnd w:id="8"/>
      <w:bookmarkEnd w:id="9"/>
      <w:bookmarkEnd w:id="10"/>
    </w:p>
    <w:p w:rsidR="008441EB" w:rsidRDefault="00E532EF" w:rsidP="00316F09">
      <w:pPr>
        <w:pStyle w:val="Overskrift"/>
        <w:tabs>
          <w:tab w:val="left" w:pos="3976"/>
        </w:tabs>
        <w:spacing w:after="240"/>
        <w:ind w:left="-181" w:right="448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Speil - NS 8407</w:t>
      </w:r>
      <w:r w:rsidR="008441EB">
        <w:rPr>
          <w:rFonts w:ascii="Arial" w:hAnsi="Arial" w:cs="Arial"/>
          <w:sz w:val="36"/>
          <w:szCs w:val="36"/>
        </w:rPr>
        <w:t xml:space="preserve"> - NS 343</w:t>
      </w:r>
      <w:r>
        <w:rPr>
          <w:rFonts w:ascii="Arial" w:hAnsi="Arial" w:cs="Arial"/>
          <w:sz w:val="36"/>
          <w:szCs w:val="36"/>
        </w:rPr>
        <w:t>1</w:t>
      </w:r>
    </w:p>
    <w:p w:rsidR="00316F09" w:rsidRPr="007B747F" w:rsidRDefault="00316F09" w:rsidP="00AC69E5">
      <w:pPr>
        <w:pStyle w:val="Brdtekst"/>
        <w:rPr>
          <w:rFonts w:ascii="Arial" w:hAnsi="Arial" w:cs="Arial"/>
          <w:i/>
          <w:sz w:val="20"/>
        </w:rPr>
      </w:pPr>
      <w:r w:rsidRPr="007B747F">
        <w:rPr>
          <w:rFonts w:ascii="Arial" w:hAnsi="Arial" w:cs="Arial"/>
          <w:i/>
          <w:sz w:val="20"/>
        </w:rPr>
        <w:t xml:space="preserve">Dette speilet mellom NS 8407 og NS 3431 er </w:t>
      </w:r>
      <w:r w:rsidR="00AC69E5">
        <w:rPr>
          <w:rFonts w:ascii="Arial" w:hAnsi="Arial" w:cs="Arial"/>
          <w:i/>
          <w:sz w:val="20"/>
        </w:rPr>
        <w:t>ikke ment som et tolkningsbidrag til NS 8407, men er utarbeidet for å gjøre det enklere å sammenholde NS 8407 med NS 3431.</w:t>
      </w: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8"/>
        <w:gridCol w:w="4682"/>
      </w:tblGrid>
      <w:tr w:rsidR="008441EB" w:rsidTr="008441EB">
        <w:tc>
          <w:tcPr>
            <w:tcW w:w="4858" w:type="dxa"/>
          </w:tcPr>
          <w:p w:rsidR="008441EB" w:rsidRPr="003255B0" w:rsidRDefault="008441EB" w:rsidP="00316F09">
            <w:pPr>
              <w:ind w:righ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55B0">
              <w:rPr>
                <w:rFonts w:ascii="Arial" w:hAnsi="Arial" w:cs="Arial"/>
                <w:b/>
                <w:sz w:val="26"/>
                <w:szCs w:val="26"/>
              </w:rPr>
              <w:t xml:space="preserve">NS </w:t>
            </w:r>
            <w:r w:rsidR="00AF6A4F">
              <w:rPr>
                <w:rFonts w:ascii="Arial" w:hAnsi="Arial" w:cs="Arial"/>
                <w:b/>
                <w:sz w:val="26"/>
                <w:szCs w:val="26"/>
              </w:rPr>
              <w:t>8407</w:t>
            </w:r>
          </w:p>
        </w:tc>
        <w:tc>
          <w:tcPr>
            <w:tcW w:w="4682" w:type="dxa"/>
          </w:tcPr>
          <w:p w:rsidR="008441EB" w:rsidRPr="003255B0" w:rsidRDefault="005D70CD" w:rsidP="008441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NS 3431</w:t>
            </w:r>
          </w:p>
        </w:tc>
      </w:tr>
      <w:tr w:rsidR="000F460B" w:rsidTr="008441EB">
        <w:tc>
          <w:tcPr>
            <w:tcW w:w="4858" w:type="dxa"/>
          </w:tcPr>
          <w:p w:rsidR="000F460B" w:rsidRPr="003255B0" w:rsidRDefault="000F460B" w:rsidP="00316F09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Protokollen</w:t>
            </w:r>
            <w:r w:rsidR="00B36B9F">
              <w:rPr>
                <w:rFonts w:ascii="Arial" w:hAnsi="Arial" w:cs="Arial"/>
                <w:sz w:val="22"/>
                <w:szCs w:val="22"/>
              </w:rPr>
              <w:t>s angivelse av</w:t>
            </w:r>
            <w:r w:rsidR="007B747F">
              <w:rPr>
                <w:rFonts w:ascii="Arial" w:hAnsi="Arial" w:cs="Arial"/>
                <w:sz w:val="22"/>
                <w:szCs w:val="22"/>
              </w:rPr>
              <w:t xml:space="preserve"> virkeområde</w:t>
            </w:r>
          </w:p>
        </w:tc>
        <w:tc>
          <w:tcPr>
            <w:tcW w:w="4682" w:type="dxa"/>
          </w:tcPr>
          <w:p w:rsidR="000F460B" w:rsidRPr="003255B0" w:rsidRDefault="007B747F" w:rsidP="008441EB">
            <w:pPr>
              <w:ind w:right="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1 Omfang</w:t>
            </w:r>
          </w:p>
        </w:tc>
      </w:tr>
      <w:tr w:rsidR="008441EB" w:rsidTr="008441EB">
        <w:tc>
          <w:tcPr>
            <w:tcW w:w="4858" w:type="dxa"/>
          </w:tcPr>
          <w:p w:rsidR="008441EB" w:rsidRPr="002A2B8C" w:rsidRDefault="008441EB" w:rsidP="00316F09">
            <w:pPr>
              <w:ind w:right="0"/>
              <w:rPr>
                <w:rFonts w:ascii="Arial" w:hAnsi="Arial" w:cs="Arial"/>
                <w:b/>
                <w:sz w:val="22"/>
                <w:szCs w:val="22"/>
              </w:rPr>
            </w:pPr>
            <w:r w:rsidRPr="002A2B8C">
              <w:rPr>
                <w:rFonts w:ascii="Arial" w:hAnsi="Arial" w:cs="Arial"/>
                <w:b/>
                <w:sz w:val="22"/>
                <w:szCs w:val="22"/>
              </w:rPr>
              <w:t xml:space="preserve">Punkt </w:t>
            </w:r>
            <w:r w:rsidR="00C97374" w:rsidRPr="002A2B8C">
              <w:rPr>
                <w:rFonts w:ascii="Arial" w:hAnsi="Arial" w:cs="Arial"/>
                <w:b/>
                <w:sz w:val="22"/>
                <w:szCs w:val="22"/>
              </w:rPr>
              <w:t>1 Definisjoner</w:t>
            </w:r>
          </w:p>
        </w:tc>
        <w:tc>
          <w:tcPr>
            <w:tcW w:w="4682" w:type="dxa"/>
          </w:tcPr>
          <w:p w:rsidR="008441EB" w:rsidRPr="003255B0" w:rsidRDefault="007B747F" w:rsidP="008441EB">
            <w:pPr>
              <w:ind w:right="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2 Definisjoner</w:t>
            </w:r>
          </w:p>
        </w:tc>
      </w:tr>
      <w:tr w:rsidR="00936179" w:rsidTr="008441EB">
        <w:tc>
          <w:tcPr>
            <w:tcW w:w="4858" w:type="dxa"/>
          </w:tcPr>
          <w:p w:rsidR="00936179" w:rsidRPr="003255B0" w:rsidRDefault="00936179" w:rsidP="00316F09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1.1 Byggherre</w:t>
            </w:r>
          </w:p>
        </w:tc>
        <w:tc>
          <w:tcPr>
            <w:tcW w:w="4682" w:type="dxa"/>
          </w:tcPr>
          <w:p w:rsidR="00936179" w:rsidRDefault="00CF7B16" w:rsidP="008441EB">
            <w:pPr>
              <w:ind w:right="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2.2 Byggherre</w:t>
            </w:r>
          </w:p>
        </w:tc>
      </w:tr>
      <w:tr w:rsidR="00936179" w:rsidTr="008441EB">
        <w:tc>
          <w:tcPr>
            <w:tcW w:w="4858" w:type="dxa"/>
          </w:tcPr>
          <w:p w:rsidR="00936179" w:rsidRPr="003255B0" w:rsidRDefault="00936179" w:rsidP="00316F09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1.2 Dag</w:t>
            </w:r>
          </w:p>
        </w:tc>
        <w:tc>
          <w:tcPr>
            <w:tcW w:w="4682" w:type="dxa"/>
          </w:tcPr>
          <w:p w:rsidR="00936179" w:rsidRDefault="00CF7B16" w:rsidP="008441EB">
            <w:pPr>
              <w:ind w:right="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2.9 Dager</w:t>
            </w:r>
          </w:p>
        </w:tc>
      </w:tr>
      <w:tr w:rsidR="00936179" w:rsidTr="008441EB">
        <w:tc>
          <w:tcPr>
            <w:tcW w:w="4858" w:type="dxa"/>
          </w:tcPr>
          <w:p w:rsidR="00936179" w:rsidRPr="003255B0" w:rsidRDefault="00936179" w:rsidP="00316F09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1.3 G</w:t>
            </w:r>
          </w:p>
        </w:tc>
        <w:tc>
          <w:tcPr>
            <w:tcW w:w="4682" w:type="dxa"/>
          </w:tcPr>
          <w:p w:rsidR="00936179" w:rsidRDefault="00CF7B16" w:rsidP="008441EB">
            <w:pPr>
              <w:ind w:right="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2.12 G</w:t>
            </w:r>
          </w:p>
        </w:tc>
      </w:tr>
      <w:tr w:rsidR="00936179" w:rsidTr="008441EB">
        <w:tc>
          <w:tcPr>
            <w:tcW w:w="4858" w:type="dxa"/>
          </w:tcPr>
          <w:p w:rsidR="00936179" w:rsidRPr="003255B0" w:rsidRDefault="00936179" w:rsidP="00316F09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1.4 Kontraktsgjenstand</w:t>
            </w:r>
          </w:p>
        </w:tc>
        <w:tc>
          <w:tcPr>
            <w:tcW w:w="4682" w:type="dxa"/>
          </w:tcPr>
          <w:p w:rsidR="00936179" w:rsidRDefault="00CF7B16" w:rsidP="008441EB">
            <w:pPr>
              <w:ind w:right="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Bygger delvis på punkt 2.11 Kontraktarbeid</w:t>
            </w:r>
          </w:p>
        </w:tc>
      </w:tr>
      <w:tr w:rsidR="00936179" w:rsidTr="008441EB">
        <w:tc>
          <w:tcPr>
            <w:tcW w:w="4858" w:type="dxa"/>
          </w:tcPr>
          <w:p w:rsidR="00936179" w:rsidRPr="003255B0" w:rsidRDefault="00936179" w:rsidP="00316F09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1.5 Kontraktsmedhjelper</w:t>
            </w:r>
          </w:p>
        </w:tc>
        <w:tc>
          <w:tcPr>
            <w:tcW w:w="4682" w:type="dxa"/>
          </w:tcPr>
          <w:p w:rsidR="00936179" w:rsidRDefault="00CF7B16" w:rsidP="008441EB">
            <w:pPr>
              <w:ind w:right="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Finnes ikke i NS 3431</w:t>
            </w:r>
          </w:p>
        </w:tc>
      </w:tr>
      <w:tr w:rsidR="00936179" w:rsidTr="008441EB">
        <w:tc>
          <w:tcPr>
            <w:tcW w:w="4858" w:type="dxa"/>
          </w:tcPr>
          <w:p w:rsidR="00936179" w:rsidRPr="003255B0" w:rsidRDefault="00936179" w:rsidP="00316F09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1.6 Kontraktssum</w:t>
            </w:r>
          </w:p>
        </w:tc>
        <w:tc>
          <w:tcPr>
            <w:tcW w:w="4682" w:type="dxa"/>
          </w:tcPr>
          <w:p w:rsidR="00936179" w:rsidRDefault="00CF7B16" w:rsidP="008441EB">
            <w:pPr>
              <w:ind w:right="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2.10 Kontraktssum</w:t>
            </w:r>
          </w:p>
        </w:tc>
      </w:tr>
      <w:tr w:rsidR="00936179" w:rsidTr="008441EB">
        <w:tc>
          <w:tcPr>
            <w:tcW w:w="4858" w:type="dxa"/>
          </w:tcPr>
          <w:p w:rsidR="00936179" w:rsidRPr="003255B0" w:rsidRDefault="00936179" w:rsidP="00316F09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1.7 Sideentreprenører</w:t>
            </w:r>
          </w:p>
        </w:tc>
        <w:tc>
          <w:tcPr>
            <w:tcW w:w="4682" w:type="dxa"/>
          </w:tcPr>
          <w:p w:rsidR="00936179" w:rsidRDefault="00CF7B16" w:rsidP="008441EB">
            <w:pPr>
              <w:ind w:right="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2.5 Sideentreprenører</w:t>
            </w:r>
          </w:p>
        </w:tc>
      </w:tr>
      <w:tr w:rsidR="00936179" w:rsidTr="008441EB">
        <w:tc>
          <w:tcPr>
            <w:tcW w:w="4858" w:type="dxa"/>
          </w:tcPr>
          <w:p w:rsidR="00936179" w:rsidRPr="003255B0" w:rsidRDefault="00936179" w:rsidP="00316F09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1.8 Totalentreprenør</w:t>
            </w:r>
          </w:p>
        </w:tc>
        <w:tc>
          <w:tcPr>
            <w:tcW w:w="4682" w:type="dxa"/>
          </w:tcPr>
          <w:p w:rsidR="00936179" w:rsidRDefault="00CF7B16" w:rsidP="008441EB">
            <w:pPr>
              <w:ind w:right="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2.3 Totalentreprenør</w:t>
            </w:r>
          </w:p>
        </w:tc>
      </w:tr>
      <w:tr w:rsidR="008441EB" w:rsidTr="008441EB">
        <w:tc>
          <w:tcPr>
            <w:tcW w:w="4858" w:type="dxa"/>
          </w:tcPr>
          <w:p w:rsidR="008441EB" w:rsidRPr="002A2B8C" w:rsidRDefault="008441EB" w:rsidP="00316F09">
            <w:pPr>
              <w:ind w:right="0"/>
              <w:rPr>
                <w:rFonts w:ascii="Arial" w:hAnsi="Arial" w:cs="Arial"/>
                <w:b/>
                <w:sz w:val="22"/>
                <w:szCs w:val="22"/>
              </w:rPr>
            </w:pPr>
            <w:r w:rsidRPr="002A2B8C">
              <w:rPr>
                <w:rFonts w:ascii="Arial" w:hAnsi="Arial" w:cs="Arial"/>
                <w:b/>
                <w:sz w:val="22"/>
                <w:szCs w:val="22"/>
              </w:rPr>
              <w:t xml:space="preserve">Punkt 2 </w:t>
            </w:r>
            <w:r w:rsidR="00C97374" w:rsidRPr="002A2B8C">
              <w:rPr>
                <w:rFonts w:ascii="Arial" w:hAnsi="Arial" w:cs="Arial"/>
                <w:b/>
                <w:sz w:val="22"/>
                <w:szCs w:val="22"/>
              </w:rPr>
              <w:t>Kontraktsdokumenter og tolkningsregler</w:t>
            </w:r>
          </w:p>
        </w:tc>
        <w:tc>
          <w:tcPr>
            <w:tcW w:w="4682" w:type="dxa"/>
          </w:tcPr>
          <w:p w:rsidR="008441EB" w:rsidRPr="003255B0" w:rsidRDefault="007B747F" w:rsidP="008441EB">
            <w:pPr>
              <w:ind w:right="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4 Kontrakten. Kontraktsdokumenter. Tolkningsregler</w:t>
            </w:r>
          </w:p>
        </w:tc>
      </w:tr>
      <w:tr w:rsidR="00AC790F" w:rsidTr="008441EB">
        <w:tc>
          <w:tcPr>
            <w:tcW w:w="4858" w:type="dxa"/>
          </w:tcPr>
          <w:p w:rsidR="00AC790F" w:rsidRPr="003255B0" w:rsidRDefault="00AC790F" w:rsidP="00316F09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2.1 Kontraktsdokumenter</w:t>
            </w:r>
          </w:p>
        </w:tc>
        <w:tc>
          <w:tcPr>
            <w:tcW w:w="4682" w:type="dxa"/>
          </w:tcPr>
          <w:p w:rsidR="00AC790F" w:rsidRDefault="00CF7B16" w:rsidP="008441EB">
            <w:pPr>
              <w:ind w:right="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4.1 Kontraktsdokumenter</w:t>
            </w:r>
          </w:p>
        </w:tc>
      </w:tr>
      <w:tr w:rsidR="00AC790F" w:rsidTr="008441EB">
        <w:tc>
          <w:tcPr>
            <w:tcW w:w="4858" w:type="dxa"/>
          </w:tcPr>
          <w:p w:rsidR="00AC790F" w:rsidRPr="003255B0" w:rsidRDefault="00AC790F" w:rsidP="00316F09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2.2 Tolkningsregler</w:t>
            </w:r>
          </w:p>
        </w:tc>
        <w:tc>
          <w:tcPr>
            <w:tcW w:w="4682" w:type="dxa"/>
          </w:tcPr>
          <w:p w:rsidR="00AC790F" w:rsidRDefault="00CF7B16" w:rsidP="008441EB">
            <w:pPr>
              <w:ind w:right="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4.2 Tolkningsregler</w:t>
            </w:r>
          </w:p>
        </w:tc>
      </w:tr>
      <w:tr w:rsidR="008441EB" w:rsidTr="008441EB">
        <w:tc>
          <w:tcPr>
            <w:tcW w:w="4858" w:type="dxa"/>
          </w:tcPr>
          <w:p w:rsidR="008441EB" w:rsidRPr="002A2B8C" w:rsidRDefault="008441EB" w:rsidP="00316F09">
            <w:pPr>
              <w:ind w:right="0"/>
              <w:rPr>
                <w:rFonts w:ascii="Arial" w:hAnsi="Arial" w:cs="Arial"/>
                <w:b/>
                <w:sz w:val="22"/>
                <w:szCs w:val="22"/>
              </w:rPr>
            </w:pPr>
            <w:r w:rsidRPr="002A2B8C">
              <w:rPr>
                <w:rFonts w:ascii="Arial" w:hAnsi="Arial" w:cs="Arial"/>
                <w:b/>
                <w:sz w:val="22"/>
                <w:szCs w:val="22"/>
              </w:rPr>
              <w:t xml:space="preserve">Punkt 3 </w:t>
            </w:r>
            <w:r w:rsidR="00C97374" w:rsidRPr="002A2B8C">
              <w:rPr>
                <w:rFonts w:ascii="Arial" w:hAnsi="Arial" w:cs="Arial"/>
                <w:b/>
                <w:sz w:val="22"/>
                <w:szCs w:val="22"/>
              </w:rPr>
              <w:t>Plikt til samarbeid og lojalitet</w:t>
            </w:r>
          </w:p>
        </w:tc>
        <w:tc>
          <w:tcPr>
            <w:tcW w:w="4682" w:type="dxa"/>
          </w:tcPr>
          <w:p w:rsidR="008441EB" w:rsidRPr="003255B0" w:rsidRDefault="007B747F" w:rsidP="008441EB">
            <w:pPr>
              <w:ind w:right="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 Samarbeidsplikt</w:t>
            </w:r>
          </w:p>
        </w:tc>
      </w:tr>
      <w:tr w:rsidR="008441EB" w:rsidTr="008441EB">
        <w:tc>
          <w:tcPr>
            <w:tcW w:w="4858" w:type="dxa"/>
          </w:tcPr>
          <w:p w:rsidR="008441EB" w:rsidRPr="002A2B8C" w:rsidRDefault="008441EB" w:rsidP="00316F09">
            <w:pPr>
              <w:ind w:right="0"/>
              <w:rPr>
                <w:rFonts w:ascii="Arial" w:hAnsi="Arial" w:cs="Arial"/>
                <w:b/>
                <w:sz w:val="22"/>
                <w:szCs w:val="22"/>
              </w:rPr>
            </w:pPr>
            <w:r w:rsidRPr="002A2B8C">
              <w:rPr>
                <w:rFonts w:ascii="Arial" w:hAnsi="Arial" w:cs="Arial"/>
                <w:b/>
                <w:sz w:val="22"/>
                <w:szCs w:val="22"/>
              </w:rPr>
              <w:t xml:space="preserve">Punkt 4 </w:t>
            </w:r>
            <w:r w:rsidR="00C97374" w:rsidRPr="002A2B8C">
              <w:rPr>
                <w:rFonts w:ascii="Arial" w:hAnsi="Arial" w:cs="Arial"/>
                <w:b/>
                <w:sz w:val="22"/>
                <w:szCs w:val="22"/>
              </w:rPr>
              <w:t>Møter</w:t>
            </w:r>
          </w:p>
        </w:tc>
        <w:tc>
          <w:tcPr>
            <w:tcW w:w="4682" w:type="dxa"/>
          </w:tcPr>
          <w:p w:rsidR="008441EB" w:rsidRPr="003255B0" w:rsidRDefault="007B747F" w:rsidP="008441EB">
            <w:pPr>
              <w:ind w:right="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5.2 Byggherremøter og punkt 5.3 Prosjekterings- og entreprenørmøter</w:t>
            </w:r>
          </w:p>
        </w:tc>
      </w:tr>
      <w:tr w:rsidR="00AC790F" w:rsidTr="008441EB">
        <w:tc>
          <w:tcPr>
            <w:tcW w:w="4858" w:type="dxa"/>
          </w:tcPr>
          <w:p w:rsidR="00AC790F" w:rsidRPr="003255B0" w:rsidRDefault="00AC790F" w:rsidP="00316F09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4.1 Generelt om møter</w:t>
            </w:r>
          </w:p>
        </w:tc>
        <w:tc>
          <w:tcPr>
            <w:tcW w:w="4682" w:type="dxa"/>
          </w:tcPr>
          <w:p w:rsidR="00AC790F" w:rsidRDefault="00CF7B16" w:rsidP="008441EB">
            <w:pPr>
              <w:ind w:right="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Finnes ikke i NS 3431</w:t>
            </w:r>
          </w:p>
        </w:tc>
      </w:tr>
      <w:tr w:rsidR="00AC790F" w:rsidTr="008441EB">
        <w:tc>
          <w:tcPr>
            <w:tcW w:w="4858" w:type="dxa"/>
          </w:tcPr>
          <w:p w:rsidR="00AC790F" w:rsidRPr="003255B0" w:rsidRDefault="00AC790F" w:rsidP="00316F09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4.2 Byggherremøter</w:t>
            </w:r>
          </w:p>
        </w:tc>
        <w:tc>
          <w:tcPr>
            <w:tcW w:w="4682" w:type="dxa"/>
          </w:tcPr>
          <w:p w:rsidR="00AC790F" w:rsidRDefault="00CF7B16" w:rsidP="008441EB">
            <w:pPr>
              <w:ind w:right="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5.2 Byggherremøter</w:t>
            </w:r>
          </w:p>
        </w:tc>
      </w:tr>
      <w:tr w:rsidR="00AC790F" w:rsidTr="008441EB">
        <w:tc>
          <w:tcPr>
            <w:tcW w:w="4858" w:type="dxa"/>
          </w:tcPr>
          <w:p w:rsidR="00AC790F" w:rsidRPr="003255B0" w:rsidRDefault="00AC790F" w:rsidP="00316F09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4.3 Møter med kontraktsmedhjelpere</w:t>
            </w:r>
          </w:p>
        </w:tc>
        <w:tc>
          <w:tcPr>
            <w:tcW w:w="4682" w:type="dxa"/>
          </w:tcPr>
          <w:p w:rsidR="00AC790F" w:rsidRDefault="00CF7B16" w:rsidP="008441EB">
            <w:pPr>
              <w:ind w:right="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5.3 Prosjekterings- og entreprenørmøter</w:t>
            </w:r>
          </w:p>
        </w:tc>
      </w:tr>
      <w:tr w:rsidR="008441EB" w:rsidTr="008441EB">
        <w:tc>
          <w:tcPr>
            <w:tcW w:w="4858" w:type="dxa"/>
          </w:tcPr>
          <w:p w:rsidR="008441EB" w:rsidRPr="002A2B8C" w:rsidRDefault="008441EB" w:rsidP="00316F09">
            <w:pPr>
              <w:ind w:right="0"/>
              <w:rPr>
                <w:rFonts w:ascii="Arial" w:hAnsi="Arial" w:cs="Arial"/>
                <w:b/>
                <w:sz w:val="22"/>
                <w:szCs w:val="22"/>
              </w:rPr>
            </w:pPr>
            <w:r w:rsidRPr="002A2B8C">
              <w:rPr>
                <w:rFonts w:ascii="Arial" w:hAnsi="Arial" w:cs="Arial"/>
                <w:b/>
                <w:sz w:val="22"/>
                <w:szCs w:val="22"/>
              </w:rPr>
              <w:t xml:space="preserve">Punkt 5 </w:t>
            </w:r>
            <w:r w:rsidR="00C97374" w:rsidRPr="002A2B8C">
              <w:rPr>
                <w:rFonts w:ascii="Arial" w:hAnsi="Arial" w:cs="Arial"/>
                <w:b/>
                <w:sz w:val="22"/>
                <w:szCs w:val="22"/>
              </w:rPr>
              <w:t>Varsler og krav</w:t>
            </w:r>
          </w:p>
        </w:tc>
        <w:tc>
          <w:tcPr>
            <w:tcW w:w="4682" w:type="dxa"/>
          </w:tcPr>
          <w:p w:rsidR="008441EB" w:rsidRPr="003255B0" w:rsidRDefault="0013167D" w:rsidP="008441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44 Varsler</w:t>
            </w:r>
          </w:p>
        </w:tc>
      </w:tr>
      <w:tr w:rsidR="008441EB" w:rsidTr="008441EB">
        <w:tc>
          <w:tcPr>
            <w:tcW w:w="4858" w:type="dxa"/>
          </w:tcPr>
          <w:p w:rsidR="008441EB" w:rsidRPr="002A2B8C" w:rsidRDefault="008441EB" w:rsidP="00316F09">
            <w:pPr>
              <w:ind w:right="0"/>
              <w:rPr>
                <w:rFonts w:ascii="Arial" w:hAnsi="Arial" w:cs="Arial"/>
                <w:b/>
                <w:sz w:val="22"/>
                <w:szCs w:val="22"/>
              </w:rPr>
            </w:pPr>
            <w:r w:rsidRPr="002A2B8C">
              <w:rPr>
                <w:rFonts w:ascii="Arial" w:hAnsi="Arial" w:cs="Arial"/>
                <w:b/>
                <w:sz w:val="22"/>
                <w:szCs w:val="22"/>
              </w:rPr>
              <w:t xml:space="preserve">Punkt 6 </w:t>
            </w:r>
            <w:r w:rsidR="00C97374" w:rsidRPr="002A2B8C">
              <w:rPr>
                <w:rFonts w:ascii="Arial" w:hAnsi="Arial" w:cs="Arial"/>
                <w:b/>
                <w:sz w:val="22"/>
                <w:szCs w:val="22"/>
              </w:rPr>
              <w:t>Frist</w:t>
            </w:r>
          </w:p>
        </w:tc>
        <w:tc>
          <w:tcPr>
            <w:tcW w:w="4682" w:type="dxa"/>
          </w:tcPr>
          <w:p w:rsidR="008441EB" w:rsidRPr="003255B0" w:rsidRDefault="0013167D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Finnes ikke i NS 3431</w:t>
            </w:r>
          </w:p>
        </w:tc>
      </w:tr>
      <w:tr w:rsidR="008441EB" w:rsidTr="008441EB">
        <w:tc>
          <w:tcPr>
            <w:tcW w:w="4858" w:type="dxa"/>
          </w:tcPr>
          <w:p w:rsidR="008441EB" w:rsidRPr="002A2B8C" w:rsidRDefault="00C97374" w:rsidP="00316F09">
            <w:pPr>
              <w:ind w:right="0"/>
              <w:rPr>
                <w:rFonts w:ascii="Arial" w:hAnsi="Arial" w:cs="Arial"/>
                <w:b/>
                <w:sz w:val="22"/>
                <w:szCs w:val="22"/>
              </w:rPr>
            </w:pPr>
            <w:r w:rsidRPr="002A2B8C">
              <w:rPr>
                <w:rFonts w:ascii="Arial" w:hAnsi="Arial" w:cs="Arial"/>
                <w:b/>
                <w:sz w:val="22"/>
                <w:szCs w:val="22"/>
              </w:rPr>
              <w:t>Punkt 7 Partenes sikkerhetsstillelse</w:t>
            </w:r>
          </w:p>
        </w:tc>
        <w:tc>
          <w:tcPr>
            <w:tcW w:w="4682" w:type="dxa"/>
          </w:tcPr>
          <w:p w:rsidR="008441EB" w:rsidRPr="003255B0" w:rsidRDefault="0013167D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18 Sikkerhetsstillelse</w:t>
            </w:r>
          </w:p>
        </w:tc>
      </w:tr>
      <w:tr w:rsidR="00AC790F" w:rsidTr="008441EB">
        <w:tc>
          <w:tcPr>
            <w:tcW w:w="4858" w:type="dxa"/>
          </w:tcPr>
          <w:p w:rsidR="00AC790F" w:rsidRDefault="00AC790F" w:rsidP="00316F09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7.1 Generelle bestemmelser</w:t>
            </w:r>
          </w:p>
        </w:tc>
        <w:tc>
          <w:tcPr>
            <w:tcW w:w="4682" w:type="dxa"/>
          </w:tcPr>
          <w:p w:rsidR="00AC790F" w:rsidRDefault="00CF7B16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18.1 Generelle regler</w:t>
            </w:r>
          </w:p>
        </w:tc>
      </w:tr>
      <w:tr w:rsidR="00AC790F" w:rsidTr="008441EB">
        <w:tc>
          <w:tcPr>
            <w:tcW w:w="4858" w:type="dxa"/>
          </w:tcPr>
          <w:p w:rsidR="00AC790F" w:rsidRDefault="00AC790F" w:rsidP="00316F09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7.2 Totalentreprenørens sikkerhetstillelse</w:t>
            </w:r>
          </w:p>
        </w:tc>
        <w:tc>
          <w:tcPr>
            <w:tcW w:w="4682" w:type="dxa"/>
          </w:tcPr>
          <w:p w:rsidR="00AC790F" w:rsidRDefault="00CF7B16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18.2 Totalentreprenørens sikkerhetsstillelse</w:t>
            </w:r>
          </w:p>
        </w:tc>
      </w:tr>
      <w:tr w:rsidR="00AC790F" w:rsidTr="008441EB">
        <w:tc>
          <w:tcPr>
            <w:tcW w:w="4858" w:type="dxa"/>
          </w:tcPr>
          <w:p w:rsidR="00AC790F" w:rsidRDefault="00AC790F" w:rsidP="00316F09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7.3 Byggherrens sikkerhetsstillelse</w:t>
            </w:r>
          </w:p>
        </w:tc>
        <w:tc>
          <w:tcPr>
            <w:tcW w:w="4682" w:type="dxa"/>
          </w:tcPr>
          <w:p w:rsidR="00AC790F" w:rsidRDefault="00CF7B16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18.3 Byggherrens sikkerhetsstillelse</w:t>
            </w:r>
          </w:p>
        </w:tc>
      </w:tr>
      <w:tr w:rsidR="00AC790F" w:rsidTr="008441EB">
        <w:tc>
          <w:tcPr>
            <w:tcW w:w="4858" w:type="dxa"/>
          </w:tcPr>
          <w:p w:rsidR="00AC790F" w:rsidRDefault="00AC790F" w:rsidP="00316F09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7.4 Reduksjon av sikkerhet</w:t>
            </w:r>
          </w:p>
        </w:tc>
        <w:tc>
          <w:tcPr>
            <w:tcW w:w="4682" w:type="dxa"/>
          </w:tcPr>
          <w:p w:rsidR="00AC790F" w:rsidRDefault="00CF7B16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18.4 Reduksjon av sikkerhet</w:t>
            </w:r>
          </w:p>
        </w:tc>
      </w:tr>
      <w:tr w:rsidR="008441EB" w:rsidTr="008441EB">
        <w:tc>
          <w:tcPr>
            <w:tcW w:w="4858" w:type="dxa"/>
          </w:tcPr>
          <w:p w:rsidR="008441EB" w:rsidRPr="002A2B8C" w:rsidRDefault="00C97374" w:rsidP="00316F09">
            <w:pPr>
              <w:ind w:right="0"/>
              <w:rPr>
                <w:rFonts w:ascii="Arial" w:hAnsi="Arial" w:cs="Arial"/>
                <w:b/>
                <w:sz w:val="22"/>
                <w:szCs w:val="22"/>
              </w:rPr>
            </w:pPr>
            <w:r w:rsidRPr="002A2B8C">
              <w:rPr>
                <w:rFonts w:ascii="Arial" w:hAnsi="Arial" w:cs="Arial"/>
                <w:b/>
                <w:sz w:val="22"/>
                <w:szCs w:val="22"/>
              </w:rPr>
              <w:t>Punkt 8 Forsikring</w:t>
            </w:r>
          </w:p>
        </w:tc>
        <w:tc>
          <w:tcPr>
            <w:tcW w:w="4682" w:type="dxa"/>
          </w:tcPr>
          <w:p w:rsidR="008441EB" w:rsidRPr="003255B0" w:rsidRDefault="0013167D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19 Forsikring</w:t>
            </w:r>
          </w:p>
        </w:tc>
      </w:tr>
      <w:tr w:rsidR="00AC790F" w:rsidTr="008441EB">
        <w:tc>
          <w:tcPr>
            <w:tcW w:w="4858" w:type="dxa"/>
          </w:tcPr>
          <w:p w:rsidR="00AC790F" w:rsidRDefault="00AC790F" w:rsidP="00316F09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8.1 Totalentreprenørens plikt til å holde kontraktsgjenstanden mv. forsikret</w:t>
            </w:r>
          </w:p>
        </w:tc>
        <w:tc>
          <w:tcPr>
            <w:tcW w:w="4682" w:type="dxa"/>
          </w:tcPr>
          <w:p w:rsidR="00AC790F" w:rsidRDefault="00CF7B16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19.1 Totalentreprenørens plikt til å holde kontraktarbeidet forsikret</w:t>
            </w:r>
          </w:p>
        </w:tc>
      </w:tr>
      <w:tr w:rsidR="00AC790F" w:rsidTr="008441EB">
        <w:tc>
          <w:tcPr>
            <w:tcW w:w="4858" w:type="dxa"/>
          </w:tcPr>
          <w:p w:rsidR="00AC790F" w:rsidRDefault="00AC790F" w:rsidP="00316F09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8.2 Ansvarsforsikring</w:t>
            </w:r>
          </w:p>
        </w:tc>
        <w:tc>
          <w:tcPr>
            <w:tcW w:w="4682" w:type="dxa"/>
          </w:tcPr>
          <w:p w:rsidR="00AC790F" w:rsidRDefault="00CF7B16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19.2 Ansvarsforsikring</w:t>
            </w:r>
          </w:p>
        </w:tc>
      </w:tr>
      <w:tr w:rsidR="00AC790F" w:rsidTr="008441EB">
        <w:tc>
          <w:tcPr>
            <w:tcW w:w="4858" w:type="dxa"/>
          </w:tcPr>
          <w:p w:rsidR="00AC790F" w:rsidRDefault="00AC790F" w:rsidP="00316F09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8.3 Kontroll</w:t>
            </w:r>
          </w:p>
        </w:tc>
        <w:tc>
          <w:tcPr>
            <w:tcW w:w="4682" w:type="dxa"/>
          </w:tcPr>
          <w:p w:rsidR="00AC790F" w:rsidRDefault="00CF7B16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19.3 Kontroll</w:t>
            </w:r>
          </w:p>
        </w:tc>
      </w:tr>
      <w:tr w:rsidR="00AC790F" w:rsidTr="008441EB">
        <w:tc>
          <w:tcPr>
            <w:tcW w:w="4858" w:type="dxa"/>
          </w:tcPr>
          <w:p w:rsidR="00AC790F" w:rsidRDefault="00AC790F" w:rsidP="00316F09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8.4 Forsikring ved ombyggingsarbeider</w:t>
            </w:r>
          </w:p>
        </w:tc>
        <w:tc>
          <w:tcPr>
            <w:tcW w:w="4682" w:type="dxa"/>
          </w:tcPr>
          <w:p w:rsidR="00AC790F" w:rsidRDefault="00CF7B16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19.4 Forsikring ved ombyggingsarbeider</w:t>
            </w:r>
          </w:p>
        </w:tc>
      </w:tr>
      <w:tr w:rsidR="00AC790F" w:rsidTr="008441EB">
        <w:tc>
          <w:tcPr>
            <w:tcW w:w="4858" w:type="dxa"/>
          </w:tcPr>
          <w:p w:rsidR="00AC790F" w:rsidRDefault="00AC790F" w:rsidP="00AC790F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8.5 Oppgjørsbehandling</w:t>
            </w:r>
          </w:p>
        </w:tc>
        <w:tc>
          <w:tcPr>
            <w:tcW w:w="4682" w:type="dxa"/>
          </w:tcPr>
          <w:p w:rsidR="00AC790F" w:rsidRDefault="00CF7B16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19.5 Oppgjørsbehandlingen</w:t>
            </w:r>
          </w:p>
        </w:tc>
      </w:tr>
      <w:tr w:rsidR="008441EB" w:rsidTr="008441EB">
        <w:tc>
          <w:tcPr>
            <w:tcW w:w="4858" w:type="dxa"/>
          </w:tcPr>
          <w:p w:rsidR="008441EB" w:rsidRPr="00672E30" w:rsidRDefault="00C97374" w:rsidP="00316F09">
            <w:pPr>
              <w:ind w:right="0"/>
              <w:rPr>
                <w:rFonts w:ascii="Arial" w:hAnsi="Arial" w:cs="Arial"/>
                <w:b/>
                <w:sz w:val="22"/>
                <w:szCs w:val="22"/>
              </w:rPr>
            </w:pPr>
            <w:r w:rsidRPr="00672E30">
              <w:rPr>
                <w:rFonts w:ascii="Arial" w:hAnsi="Arial" w:cs="Arial"/>
                <w:b/>
                <w:sz w:val="22"/>
                <w:szCs w:val="22"/>
              </w:rPr>
              <w:t>Punkt 9 Partenes representanter</w:t>
            </w:r>
          </w:p>
        </w:tc>
        <w:tc>
          <w:tcPr>
            <w:tcW w:w="4682" w:type="dxa"/>
          </w:tcPr>
          <w:p w:rsidR="008441EB" w:rsidRPr="003255B0" w:rsidRDefault="007B747F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5.1 Partenes representanter</w:t>
            </w:r>
          </w:p>
        </w:tc>
      </w:tr>
      <w:tr w:rsidR="008441EB" w:rsidTr="008441EB">
        <w:tc>
          <w:tcPr>
            <w:tcW w:w="4858" w:type="dxa"/>
          </w:tcPr>
          <w:p w:rsidR="008441EB" w:rsidRPr="00672E30" w:rsidRDefault="00C97374" w:rsidP="00316F09">
            <w:pPr>
              <w:ind w:right="0"/>
              <w:rPr>
                <w:rFonts w:ascii="Arial" w:hAnsi="Arial" w:cs="Arial"/>
                <w:b/>
                <w:sz w:val="22"/>
                <w:szCs w:val="22"/>
              </w:rPr>
            </w:pPr>
            <w:r w:rsidRPr="00672E30">
              <w:rPr>
                <w:rFonts w:ascii="Arial" w:hAnsi="Arial" w:cs="Arial"/>
                <w:b/>
                <w:sz w:val="22"/>
                <w:szCs w:val="22"/>
              </w:rPr>
              <w:t>Punkt 10 Kontraktsmedhjelpere</w:t>
            </w:r>
          </w:p>
        </w:tc>
        <w:tc>
          <w:tcPr>
            <w:tcW w:w="4682" w:type="dxa"/>
          </w:tcPr>
          <w:p w:rsidR="008441EB" w:rsidRPr="003255B0" w:rsidRDefault="0013167D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16 Bruk av kontraktsmedhjelpere</w:t>
            </w:r>
          </w:p>
        </w:tc>
      </w:tr>
      <w:tr w:rsidR="00AC790F" w:rsidTr="008441EB">
        <w:tc>
          <w:tcPr>
            <w:tcW w:w="4858" w:type="dxa"/>
          </w:tcPr>
          <w:p w:rsidR="00AC790F" w:rsidRDefault="00AC790F" w:rsidP="00316F09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10.1 Valg av kontraktsmedhjelpere</w:t>
            </w:r>
          </w:p>
        </w:tc>
        <w:tc>
          <w:tcPr>
            <w:tcW w:w="4682" w:type="dxa"/>
          </w:tcPr>
          <w:p w:rsidR="00AC790F" w:rsidRDefault="009B68CA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Delvis dekket i punkt 16.1 Generelt</w:t>
            </w:r>
          </w:p>
        </w:tc>
      </w:tr>
      <w:tr w:rsidR="00AC790F" w:rsidTr="008441EB">
        <w:tc>
          <w:tcPr>
            <w:tcW w:w="4858" w:type="dxa"/>
          </w:tcPr>
          <w:p w:rsidR="00AC790F" w:rsidRDefault="00AC790F" w:rsidP="00316F09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Punkt 10.2 Byggherrens rett til å nekte å godta totalentreprenørens valg av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kontraktsmedhjelpere</w:t>
            </w:r>
          </w:p>
        </w:tc>
        <w:tc>
          <w:tcPr>
            <w:tcW w:w="4682" w:type="dxa"/>
          </w:tcPr>
          <w:p w:rsidR="00AC790F" w:rsidRDefault="009B68CA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Punkt 16.2 Byggherrens rett til å nekte å godta totalentreprenørens valg av prosjekterende og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underentreprenør</w:t>
            </w:r>
          </w:p>
        </w:tc>
      </w:tr>
      <w:tr w:rsidR="00AC790F" w:rsidTr="008441EB">
        <w:tc>
          <w:tcPr>
            <w:tcW w:w="4858" w:type="dxa"/>
          </w:tcPr>
          <w:p w:rsidR="00AC790F" w:rsidRDefault="00AC790F" w:rsidP="00316F09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Punkt 10.3 Kontraktsmedhjelpere som er angitt i kontrakten</w:t>
            </w:r>
          </w:p>
        </w:tc>
        <w:tc>
          <w:tcPr>
            <w:tcW w:w="4682" w:type="dxa"/>
          </w:tcPr>
          <w:p w:rsidR="00AC790F" w:rsidRDefault="009B68CA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Delvis dekket i punkt</w:t>
            </w:r>
            <w:r w:rsidR="00F25491">
              <w:rPr>
                <w:rFonts w:ascii="Arial" w:hAnsi="Arial" w:cs="Arial"/>
                <w:sz w:val="22"/>
                <w:szCs w:val="22"/>
              </w:rPr>
              <w:t xml:space="preserve"> 16.2 første ledd andre setning</w:t>
            </w:r>
            <w:r>
              <w:rPr>
                <w:rFonts w:ascii="Arial" w:hAnsi="Arial" w:cs="Arial"/>
                <w:sz w:val="22"/>
                <w:szCs w:val="22"/>
              </w:rPr>
              <w:t xml:space="preserve"> Byggherrens rett til å nekte å godta totalentreprenørens valg av prosjekterende og underentreprenør</w:t>
            </w:r>
          </w:p>
        </w:tc>
      </w:tr>
      <w:tr w:rsidR="008441EB" w:rsidTr="008441EB">
        <w:tc>
          <w:tcPr>
            <w:tcW w:w="4858" w:type="dxa"/>
          </w:tcPr>
          <w:p w:rsidR="008441EB" w:rsidRPr="00672E30" w:rsidRDefault="00C97374" w:rsidP="00316F09">
            <w:pPr>
              <w:ind w:right="0"/>
              <w:rPr>
                <w:rFonts w:ascii="Arial" w:hAnsi="Arial" w:cs="Arial"/>
                <w:b/>
                <w:sz w:val="22"/>
                <w:szCs w:val="22"/>
              </w:rPr>
            </w:pPr>
            <w:r w:rsidRPr="00672E30">
              <w:rPr>
                <w:rFonts w:ascii="Arial" w:hAnsi="Arial" w:cs="Arial"/>
                <w:b/>
                <w:sz w:val="22"/>
                <w:szCs w:val="22"/>
              </w:rPr>
              <w:t>Punkt 11 Overdragelse av kontraktsforpliktelser</w:t>
            </w:r>
          </w:p>
        </w:tc>
        <w:tc>
          <w:tcPr>
            <w:tcW w:w="4682" w:type="dxa"/>
          </w:tcPr>
          <w:p w:rsidR="008441EB" w:rsidRPr="003255B0" w:rsidRDefault="0013167D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17.1 Generelt</w:t>
            </w:r>
          </w:p>
        </w:tc>
      </w:tr>
      <w:tr w:rsidR="008441EB" w:rsidTr="008441EB">
        <w:tc>
          <w:tcPr>
            <w:tcW w:w="4858" w:type="dxa"/>
          </w:tcPr>
          <w:p w:rsidR="008441EB" w:rsidRPr="00672E30" w:rsidRDefault="00FE6E06" w:rsidP="00316F09">
            <w:pPr>
              <w:ind w:right="0"/>
              <w:rPr>
                <w:rFonts w:ascii="Arial" w:hAnsi="Arial" w:cs="Arial"/>
                <w:b/>
                <w:sz w:val="22"/>
                <w:szCs w:val="22"/>
              </w:rPr>
            </w:pPr>
            <w:r w:rsidRPr="00672E30">
              <w:rPr>
                <w:rFonts w:ascii="Arial" w:hAnsi="Arial" w:cs="Arial"/>
                <w:b/>
                <w:sz w:val="22"/>
                <w:szCs w:val="22"/>
              </w:rPr>
              <w:t xml:space="preserve">Punkt 12 Tiltransport av entreprenører. Byggeplassadministrasjon mv. </w:t>
            </w:r>
          </w:p>
        </w:tc>
        <w:tc>
          <w:tcPr>
            <w:tcW w:w="4682" w:type="dxa"/>
          </w:tcPr>
          <w:p w:rsidR="0013167D" w:rsidRPr="003255B0" w:rsidRDefault="0013167D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Delvis i punkt 17.2 Overtagelse av ansvar for underentreprenør og prosjekterende og punkt 17.3 Påslag. NS 3431 har ikke regler om byggeplassadministrasjon mv.</w:t>
            </w:r>
          </w:p>
        </w:tc>
      </w:tr>
      <w:tr w:rsidR="00AC790F" w:rsidTr="008441EB">
        <w:tc>
          <w:tcPr>
            <w:tcW w:w="4858" w:type="dxa"/>
          </w:tcPr>
          <w:p w:rsidR="00AC790F" w:rsidRDefault="00AC790F" w:rsidP="00316F09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12.1 Generelt</w:t>
            </w:r>
          </w:p>
        </w:tc>
        <w:tc>
          <w:tcPr>
            <w:tcW w:w="4682" w:type="dxa"/>
          </w:tcPr>
          <w:p w:rsidR="00AC790F" w:rsidRDefault="009B68CA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Delvis i punkt 17.2 Overtagelse av ansvar for underentreprenør og prosjekterende</w:t>
            </w:r>
          </w:p>
        </w:tc>
      </w:tr>
      <w:tr w:rsidR="00AC790F" w:rsidTr="008441EB">
        <w:tc>
          <w:tcPr>
            <w:tcW w:w="4858" w:type="dxa"/>
          </w:tcPr>
          <w:p w:rsidR="00AC790F" w:rsidRDefault="00AC790F" w:rsidP="00316F09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12.2 Tiltransport av side</w:t>
            </w:r>
            <w:r w:rsidR="00D71F0B">
              <w:rPr>
                <w:rFonts w:ascii="Arial" w:hAnsi="Arial" w:cs="Arial"/>
                <w:sz w:val="22"/>
                <w:szCs w:val="22"/>
              </w:rPr>
              <w:t>entreprenør</w:t>
            </w:r>
          </w:p>
        </w:tc>
        <w:tc>
          <w:tcPr>
            <w:tcW w:w="4682" w:type="dxa"/>
          </w:tcPr>
          <w:p w:rsidR="00AC790F" w:rsidRDefault="009B68CA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Delvis i punkt 17.2 Overtagelse av ansvar for underentreprenør og prosjekterende og punkt 17.3 Påslag.</w:t>
            </w:r>
          </w:p>
        </w:tc>
      </w:tr>
      <w:tr w:rsidR="00AC790F" w:rsidTr="008441EB">
        <w:tc>
          <w:tcPr>
            <w:tcW w:w="4858" w:type="dxa"/>
          </w:tcPr>
          <w:p w:rsidR="00AC790F" w:rsidRDefault="00D71F0B" w:rsidP="00316F09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12.3 Tiltransport av totalentreprenøren</w:t>
            </w:r>
          </w:p>
        </w:tc>
        <w:tc>
          <w:tcPr>
            <w:tcW w:w="4682" w:type="dxa"/>
          </w:tcPr>
          <w:p w:rsidR="00AC790F" w:rsidRDefault="009B68CA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Finnes ikke i NS 3431</w:t>
            </w:r>
          </w:p>
        </w:tc>
      </w:tr>
      <w:tr w:rsidR="008441EB" w:rsidTr="008441EB">
        <w:tc>
          <w:tcPr>
            <w:tcW w:w="4858" w:type="dxa"/>
          </w:tcPr>
          <w:p w:rsidR="008441EB" w:rsidRPr="00672E30" w:rsidRDefault="0003128B" w:rsidP="00316F09">
            <w:pPr>
              <w:ind w:right="0"/>
              <w:rPr>
                <w:rFonts w:ascii="Arial" w:hAnsi="Arial" w:cs="Arial"/>
                <w:b/>
                <w:sz w:val="22"/>
                <w:szCs w:val="22"/>
              </w:rPr>
            </w:pPr>
            <w:r w:rsidRPr="00672E30">
              <w:rPr>
                <w:rFonts w:ascii="Arial" w:hAnsi="Arial" w:cs="Arial"/>
                <w:b/>
                <w:sz w:val="22"/>
                <w:szCs w:val="22"/>
              </w:rPr>
              <w:t>Punkt 13 Tiltransport av prosjekterende</w:t>
            </w:r>
            <w:r w:rsidR="00331643" w:rsidRPr="00672E30">
              <w:rPr>
                <w:rFonts w:ascii="Arial" w:hAnsi="Arial" w:cs="Arial"/>
                <w:b/>
                <w:sz w:val="22"/>
                <w:szCs w:val="22"/>
              </w:rPr>
              <w:t>, jf. også protokolltekst</w:t>
            </w:r>
          </w:p>
        </w:tc>
        <w:tc>
          <w:tcPr>
            <w:tcW w:w="4682" w:type="dxa"/>
          </w:tcPr>
          <w:p w:rsidR="0013167D" w:rsidRPr="003255B0" w:rsidRDefault="0013167D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Delvis i punkt 17.2 Overtagelse av ansvar for underentreprenør og prosjekterende og punkt 17.3 Påslag</w:t>
            </w:r>
          </w:p>
        </w:tc>
      </w:tr>
      <w:tr w:rsidR="0051530F" w:rsidTr="008441EB">
        <w:tc>
          <w:tcPr>
            <w:tcW w:w="4858" w:type="dxa"/>
          </w:tcPr>
          <w:p w:rsidR="0051530F" w:rsidRDefault="0051530F" w:rsidP="00316F09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13.1 Generelt</w:t>
            </w:r>
          </w:p>
        </w:tc>
        <w:tc>
          <w:tcPr>
            <w:tcW w:w="4682" w:type="dxa"/>
          </w:tcPr>
          <w:p w:rsidR="0051530F" w:rsidRDefault="009B68CA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Delvis i punkt 17.2 Overtagelse av ansvar for underentreprenør og prosjekterende</w:t>
            </w:r>
          </w:p>
        </w:tc>
      </w:tr>
      <w:tr w:rsidR="0051530F" w:rsidTr="008441EB">
        <w:tc>
          <w:tcPr>
            <w:tcW w:w="4858" w:type="dxa"/>
          </w:tcPr>
          <w:p w:rsidR="0051530F" w:rsidRDefault="0051530F" w:rsidP="00316F09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13.2 Virkningene av tiltransport</w:t>
            </w:r>
          </w:p>
        </w:tc>
        <w:tc>
          <w:tcPr>
            <w:tcW w:w="4682" w:type="dxa"/>
          </w:tcPr>
          <w:p w:rsidR="0051530F" w:rsidRDefault="009B68CA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Delvis i punkt 17.2 Overtagelse av ansvar for underentreprenør og prosjekterende og punkt 17.3 Påslag.</w:t>
            </w:r>
          </w:p>
        </w:tc>
      </w:tr>
      <w:tr w:rsidR="008441EB" w:rsidTr="008441EB">
        <w:tc>
          <w:tcPr>
            <w:tcW w:w="4858" w:type="dxa"/>
          </w:tcPr>
          <w:p w:rsidR="008441EB" w:rsidRPr="00672E30" w:rsidRDefault="0003128B" w:rsidP="00316F09">
            <w:pPr>
              <w:ind w:right="0"/>
              <w:rPr>
                <w:rFonts w:ascii="Arial" w:hAnsi="Arial" w:cs="Arial"/>
                <w:b/>
                <w:sz w:val="22"/>
                <w:szCs w:val="22"/>
              </w:rPr>
            </w:pPr>
            <w:r w:rsidRPr="00672E30">
              <w:rPr>
                <w:rFonts w:ascii="Arial" w:hAnsi="Arial" w:cs="Arial"/>
                <w:b/>
                <w:sz w:val="22"/>
                <w:szCs w:val="22"/>
              </w:rPr>
              <w:t>Punkt 14 Kontraktsgjenstanden</w:t>
            </w:r>
          </w:p>
        </w:tc>
        <w:tc>
          <w:tcPr>
            <w:tcW w:w="4682" w:type="dxa"/>
          </w:tcPr>
          <w:p w:rsidR="008441EB" w:rsidRPr="003255B0" w:rsidRDefault="009D00CA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11 Valg av løsninger, p</w:t>
            </w:r>
            <w:r w:rsidR="008D70EA">
              <w:rPr>
                <w:rFonts w:ascii="Arial" w:hAnsi="Arial" w:cs="Arial"/>
                <w:sz w:val="22"/>
                <w:szCs w:val="22"/>
              </w:rPr>
              <w:t>unkt 12 Krav til prosjektering, levering og utførelse og punkt 13 Offentlige krav som får virkning for kontraktarbeidet</w:t>
            </w:r>
          </w:p>
        </w:tc>
      </w:tr>
      <w:tr w:rsidR="0051530F" w:rsidTr="008441EB">
        <w:tc>
          <w:tcPr>
            <w:tcW w:w="4858" w:type="dxa"/>
          </w:tcPr>
          <w:p w:rsidR="0051530F" w:rsidRDefault="00E13156" w:rsidP="00316F09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14.1 Avtalte krav</w:t>
            </w:r>
            <w:r w:rsidR="00331643">
              <w:rPr>
                <w:rFonts w:ascii="Arial" w:hAnsi="Arial" w:cs="Arial"/>
                <w:sz w:val="22"/>
                <w:szCs w:val="22"/>
              </w:rPr>
              <w:t>, jf. også protokolltekst</w:t>
            </w:r>
          </w:p>
        </w:tc>
        <w:tc>
          <w:tcPr>
            <w:tcW w:w="4682" w:type="dxa"/>
          </w:tcPr>
          <w:p w:rsidR="0051530F" w:rsidRDefault="005D258A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12.1 Avtalte krav</w:t>
            </w:r>
          </w:p>
        </w:tc>
      </w:tr>
      <w:tr w:rsidR="0051530F" w:rsidTr="008441EB">
        <w:tc>
          <w:tcPr>
            <w:tcW w:w="4858" w:type="dxa"/>
          </w:tcPr>
          <w:p w:rsidR="0051530F" w:rsidRDefault="00E13156" w:rsidP="00316F09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14.2 Uspesifiserte deler</w:t>
            </w:r>
          </w:p>
        </w:tc>
        <w:tc>
          <w:tcPr>
            <w:tcW w:w="4682" w:type="dxa"/>
          </w:tcPr>
          <w:p w:rsidR="0051530F" w:rsidRDefault="005D258A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12.2 Uspesifiserte deler</w:t>
            </w:r>
          </w:p>
        </w:tc>
      </w:tr>
      <w:tr w:rsidR="0051530F" w:rsidTr="008441EB">
        <w:tc>
          <w:tcPr>
            <w:tcW w:w="4858" w:type="dxa"/>
          </w:tcPr>
          <w:p w:rsidR="0051530F" w:rsidRDefault="00E13156" w:rsidP="00316F09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14.3 Byggherrens formål mv.</w:t>
            </w:r>
          </w:p>
        </w:tc>
        <w:tc>
          <w:tcPr>
            <w:tcW w:w="4682" w:type="dxa"/>
          </w:tcPr>
          <w:p w:rsidR="0051530F" w:rsidRDefault="005D258A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11.2 Byggherrens formål</w:t>
            </w:r>
          </w:p>
        </w:tc>
      </w:tr>
      <w:tr w:rsidR="0051530F" w:rsidTr="008441EB">
        <w:tc>
          <w:tcPr>
            <w:tcW w:w="4858" w:type="dxa"/>
          </w:tcPr>
          <w:p w:rsidR="0051530F" w:rsidRDefault="00E13156" w:rsidP="00AC69E5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14.4 Lover, forskrifter og offentlige vedtak</w:t>
            </w:r>
          </w:p>
        </w:tc>
        <w:tc>
          <w:tcPr>
            <w:tcW w:w="4682" w:type="dxa"/>
          </w:tcPr>
          <w:p w:rsidR="0051530F" w:rsidRDefault="005D258A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13.1 Lover, forskrifter og andre offentlige vedtak</w:t>
            </w:r>
          </w:p>
        </w:tc>
      </w:tr>
      <w:tr w:rsidR="0051530F" w:rsidTr="008441EB">
        <w:tc>
          <w:tcPr>
            <w:tcW w:w="4858" w:type="dxa"/>
          </w:tcPr>
          <w:p w:rsidR="0051530F" w:rsidRDefault="00E13156" w:rsidP="00316F09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14.5 Allmenne normer mv.</w:t>
            </w:r>
          </w:p>
        </w:tc>
        <w:tc>
          <w:tcPr>
            <w:tcW w:w="4682" w:type="dxa"/>
          </w:tcPr>
          <w:p w:rsidR="0051530F" w:rsidRDefault="005D258A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12.3 Prosjektering og utførelse</w:t>
            </w:r>
          </w:p>
        </w:tc>
      </w:tr>
      <w:tr w:rsidR="0051530F" w:rsidTr="008441EB">
        <w:tc>
          <w:tcPr>
            <w:tcW w:w="4858" w:type="dxa"/>
          </w:tcPr>
          <w:p w:rsidR="0051530F" w:rsidRDefault="00E13156" w:rsidP="00316F09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14.6 Valg av løsninger</w:t>
            </w:r>
          </w:p>
        </w:tc>
        <w:tc>
          <w:tcPr>
            <w:tcW w:w="4682" w:type="dxa"/>
          </w:tcPr>
          <w:p w:rsidR="0051530F" w:rsidRDefault="005D258A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11.1</w:t>
            </w:r>
            <w:r w:rsidR="002D13AB">
              <w:rPr>
                <w:rFonts w:ascii="Arial" w:hAnsi="Arial" w:cs="Arial"/>
                <w:sz w:val="22"/>
                <w:szCs w:val="22"/>
              </w:rPr>
              <w:t xml:space="preserve"> Totalentreprenørens rett til valg av løsninger</w:t>
            </w:r>
          </w:p>
        </w:tc>
      </w:tr>
      <w:tr w:rsidR="008441EB" w:rsidTr="008441EB">
        <w:tc>
          <w:tcPr>
            <w:tcW w:w="4858" w:type="dxa"/>
          </w:tcPr>
          <w:p w:rsidR="008441EB" w:rsidRPr="00672E30" w:rsidRDefault="0003128B" w:rsidP="00316F09">
            <w:pPr>
              <w:ind w:right="0"/>
              <w:rPr>
                <w:rFonts w:ascii="Arial" w:hAnsi="Arial" w:cs="Arial"/>
                <w:b/>
                <w:sz w:val="22"/>
                <w:szCs w:val="22"/>
              </w:rPr>
            </w:pPr>
            <w:r w:rsidRPr="00672E30">
              <w:rPr>
                <w:rFonts w:ascii="Arial" w:hAnsi="Arial" w:cs="Arial"/>
                <w:b/>
                <w:sz w:val="22"/>
                <w:szCs w:val="22"/>
              </w:rPr>
              <w:t>Punkt 15 Krav til prosessen</w:t>
            </w:r>
          </w:p>
        </w:tc>
        <w:tc>
          <w:tcPr>
            <w:tcW w:w="4682" w:type="dxa"/>
          </w:tcPr>
          <w:p w:rsidR="008441EB" w:rsidRPr="003255B0" w:rsidRDefault="009D00CA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11 Valg av løsninger, punkt</w:t>
            </w:r>
            <w:r w:rsidR="008D70EA">
              <w:rPr>
                <w:rFonts w:ascii="Arial" w:hAnsi="Arial" w:cs="Arial"/>
                <w:sz w:val="22"/>
                <w:szCs w:val="22"/>
              </w:rPr>
              <w:t xml:space="preserve"> 12 Krav til prosjektering, levering og utførelse og punkt 13 Offentlige krav som får virkning for kontraktarbeidet</w:t>
            </w:r>
          </w:p>
        </w:tc>
      </w:tr>
      <w:tr w:rsidR="00E13156" w:rsidTr="008441EB">
        <w:tc>
          <w:tcPr>
            <w:tcW w:w="4858" w:type="dxa"/>
          </w:tcPr>
          <w:p w:rsidR="00E13156" w:rsidRDefault="00E13156" w:rsidP="00316F09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15.1 Generelle krav</w:t>
            </w:r>
          </w:p>
        </w:tc>
        <w:tc>
          <w:tcPr>
            <w:tcW w:w="4682" w:type="dxa"/>
          </w:tcPr>
          <w:p w:rsidR="00E13156" w:rsidRDefault="00A14EFA" w:rsidP="00A14EFA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13.1 Lover, forskrifter og andre offentlige vedtak, punkt 12.3 Prosjektering og utførelse og punkt 14.3 Kvalitetssikring</w:t>
            </w:r>
          </w:p>
        </w:tc>
      </w:tr>
      <w:tr w:rsidR="00E13156" w:rsidTr="008441EB">
        <w:tc>
          <w:tcPr>
            <w:tcW w:w="4858" w:type="dxa"/>
          </w:tcPr>
          <w:p w:rsidR="00E13156" w:rsidRDefault="00E13156" w:rsidP="00316F09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15.2 Forandringer i lover, forskrifter mv.</w:t>
            </w:r>
          </w:p>
        </w:tc>
        <w:tc>
          <w:tcPr>
            <w:tcW w:w="4682" w:type="dxa"/>
          </w:tcPr>
          <w:p w:rsidR="00E13156" w:rsidRDefault="00A14EFA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13.2 Nye skjerpede regler og punkt 13.3 Enkeltvedtak</w:t>
            </w:r>
          </w:p>
        </w:tc>
      </w:tr>
      <w:tr w:rsidR="008441EB" w:rsidTr="008441EB">
        <w:tc>
          <w:tcPr>
            <w:tcW w:w="4858" w:type="dxa"/>
          </w:tcPr>
          <w:p w:rsidR="008441EB" w:rsidRPr="00672E30" w:rsidRDefault="0003128B" w:rsidP="00316F09">
            <w:pPr>
              <w:ind w:right="0"/>
              <w:rPr>
                <w:rFonts w:ascii="Arial" w:hAnsi="Arial" w:cs="Arial"/>
                <w:b/>
                <w:sz w:val="22"/>
                <w:szCs w:val="22"/>
              </w:rPr>
            </w:pPr>
            <w:r w:rsidRPr="00672E30">
              <w:rPr>
                <w:rFonts w:ascii="Arial" w:hAnsi="Arial" w:cs="Arial"/>
                <w:b/>
                <w:sz w:val="22"/>
                <w:szCs w:val="22"/>
              </w:rPr>
              <w:t>Punkt 16 Prosjektering, rådgivning mv.</w:t>
            </w:r>
          </w:p>
        </w:tc>
        <w:tc>
          <w:tcPr>
            <w:tcW w:w="4682" w:type="dxa"/>
          </w:tcPr>
          <w:p w:rsidR="008441EB" w:rsidRPr="003255B0" w:rsidRDefault="00A14EFA" w:rsidP="00A14EFA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9 Rådgivning og prosjektering</w:t>
            </w:r>
            <w:r w:rsidR="009D00CA">
              <w:rPr>
                <w:rFonts w:ascii="Arial" w:hAnsi="Arial" w:cs="Arial"/>
                <w:sz w:val="22"/>
                <w:szCs w:val="22"/>
              </w:rPr>
              <w:t xml:space="preserve"> og punkt 27 Tillatelser og anmeldelser. Gebyrer og avgifter</w:t>
            </w:r>
          </w:p>
        </w:tc>
      </w:tr>
      <w:tr w:rsidR="00E13156" w:rsidTr="008441EB">
        <w:tc>
          <w:tcPr>
            <w:tcW w:w="4858" w:type="dxa"/>
          </w:tcPr>
          <w:p w:rsidR="00E13156" w:rsidRDefault="00E13156" w:rsidP="00316F09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16.1 Prosjektering</w:t>
            </w:r>
          </w:p>
        </w:tc>
        <w:tc>
          <w:tcPr>
            <w:tcW w:w="4682" w:type="dxa"/>
          </w:tcPr>
          <w:p w:rsidR="00E13156" w:rsidRDefault="00A14EFA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9.2 Utarbeidelse av tegninger, beskrivelser og beregninger</w:t>
            </w:r>
          </w:p>
        </w:tc>
      </w:tr>
      <w:tr w:rsidR="00E13156" w:rsidTr="008441EB">
        <w:tc>
          <w:tcPr>
            <w:tcW w:w="4858" w:type="dxa"/>
          </w:tcPr>
          <w:p w:rsidR="00E13156" w:rsidRDefault="00E13156" w:rsidP="00316F09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16.2 Veiledningsplikt</w:t>
            </w:r>
          </w:p>
        </w:tc>
        <w:tc>
          <w:tcPr>
            <w:tcW w:w="4682" w:type="dxa"/>
          </w:tcPr>
          <w:p w:rsidR="00E13156" w:rsidRDefault="00AE160A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9.1 Rådgivning</w:t>
            </w:r>
          </w:p>
        </w:tc>
      </w:tr>
      <w:tr w:rsidR="00E13156" w:rsidTr="008441EB">
        <w:tc>
          <w:tcPr>
            <w:tcW w:w="4858" w:type="dxa"/>
          </w:tcPr>
          <w:p w:rsidR="00E13156" w:rsidRDefault="00E13156" w:rsidP="00316F09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Punkt 16.3 Offentlige tillatelser</w:t>
            </w:r>
          </w:p>
        </w:tc>
        <w:tc>
          <w:tcPr>
            <w:tcW w:w="4682" w:type="dxa"/>
          </w:tcPr>
          <w:p w:rsidR="00E13156" w:rsidRDefault="00AE160A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27.1 Totalentreprenørens plikter og punk</w:t>
            </w:r>
            <w:r w:rsidR="00F25491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 xml:space="preserve"> 27.2 Byggherrens plikter</w:t>
            </w:r>
          </w:p>
        </w:tc>
      </w:tr>
      <w:tr w:rsidR="008441EB" w:rsidRPr="00E50B5B" w:rsidTr="008441EB">
        <w:tc>
          <w:tcPr>
            <w:tcW w:w="4858" w:type="dxa"/>
          </w:tcPr>
          <w:p w:rsidR="008441EB" w:rsidRPr="00672E30" w:rsidRDefault="0003128B" w:rsidP="00316F09">
            <w:pPr>
              <w:ind w:right="0"/>
              <w:rPr>
                <w:rFonts w:ascii="Arial" w:hAnsi="Arial" w:cs="Arial"/>
                <w:b/>
                <w:sz w:val="22"/>
                <w:szCs w:val="22"/>
              </w:rPr>
            </w:pPr>
            <w:r w:rsidRPr="00672E30">
              <w:rPr>
                <w:rFonts w:ascii="Arial" w:hAnsi="Arial" w:cs="Arial"/>
                <w:b/>
                <w:sz w:val="22"/>
                <w:szCs w:val="22"/>
              </w:rPr>
              <w:t>Punkt 17 Utførelse</w:t>
            </w:r>
          </w:p>
        </w:tc>
        <w:tc>
          <w:tcPr>
            <w:tcW w:w="4682" w:type="dxa"/>
          </w:tcPr>
          <w:p w:rsidR="008441EB" w:rsidRPr="003255B0" w:rsidRDefault="0028523A" w:rsidP="00917805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Punkt </w:t>
            </w:r>
            <w:r w:rsidR="00917805">
              <w:rPr>
                <w:rFonts w:ascii="Arial" w:hAnsi="Arial" w:cs="Arial"/>
                <w:sz w:val="22"/>
                <w:szCs w:val="22"/>
              </w:rPr>
              <w:t>12.1 Avtalte krav og punkt 12.3 Prosjektering og utførelse</w:t>
            </w:r>
          </w:p>
        </w:tc>
      </w:tr>
      <w:tr w:rsidR="008441EB" w:rsidTr="008441EB">
        <w:tc>
          <w:tcPr>
            <w:tcW w:w="4858" w:type="dxa"/>
          </w:tcPr>
          <w:p w:rsidR="008441EB" w:rsidRPr="00672E30" w:rsidRDefault="0003128B" w:rsidP="00316F09">
            <w:pPr>
              <w:ind w:right="0"/>
              <w:rPr>
                <w:rFonts w:ascii="Arial" w:hAnsi="Arial" w:cs="Arial"/>
                <w:b/>
                <w:sz w:val="22"/>
                <w:szCs w:val="22"/>
              </w:rPr>
            </w:pPr>
            <w:r w:rsidRPr="00672E30">
              <w:rPr>
                <w:rFonts w:ascii="Arial" w:hAnsi="Arial" w:cs="Arial"/>
                <w:b/>
                <w:sz w:val="22"/>
                <w:szCs w:val="22"/>
              </w:rPr>
              <w:t>Punkt 18 Forhold på byggeplassen</w:t>
            </w:r>
          </w:p>
        </w:tc>
        <w:tc>
          <w:tcPr>
            <w:tcW w:w="4682" w:type="dxa"/>
          </w:tcPr>
          <w:p w:rsidR="008441EB" w:rsidRPr="003255B0" w:rsidRDefault="00676548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6 Forhold på byggeplassen</w:t>
            </w:r>
          </w:p>
        </w:tc>
      </w:tr>
      <w:tr w:rsidR="00E13156" w:rsidTr="008441EB">
        <w:tc>
          <w:tcPr>
            <w:tcW w:w="4858" w:type="dxa"/>
          </w:tcPr>
          <w:p w:rsidR="00E13156" w:rsidRDefault="00E13156" w:rsidP="00316F09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18.1 Lover, forskrifter og offentlige vedtak</w:t>
            </w:r>
          </w:p>
        </w:tc>
        <w:tc>
          <w:tcPr>
            <w:tcW w:w="4682" w:type="dxa"/>
          </w:tcPr>
          <w:p w:rsidR="00E13156" w:rsidRDefault="00917805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6.1 Lover, forskrifter og andre offentlige vedtak</w:t>
            </w:r>
          </w:p>
        </w:tc>
      </w:tr>
      <w:tr w:rsidR="00E13156" w:rsidTr="008441EB">
        <w:tc>
          <w:tcPr>
            <w:tcW w:w="4858" w:type="dxa"/>
          </w:tcPr>
          <w:p w:rsidR="00E13156" w:rsidRDefault="00E13156" w:rsidP="00316F09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18.2 Tilkomst til byggeområdet</w:t>
            </w:r>
          </w:p>
        </w:tc>
        <w:tc>
          <w:tcPr>
            <w:tcW w:w="4682" w:type="dxa"/>
          </w:tcPr>
          <w:p w:rsidR="00E13156" w:rsidRDefault="00917805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Finnes ikke i NS 3431</w:t>
            </w:r>
          </w:p>
        </w:tc>
      </w:tr>
      <w:tr w:rsidR="00E13156" w:rsidTr="008441EB">
        <w:tc>
          <w:tcPr>
            <w:tcW w:w="4858" w:type="dxa"/>
          </w:tcPr>
          <w:p w:rsidR="00E13156" w:rsidRDefault="00E13156" w:rsidP="00316F09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18.3 Byggeplassledelse</w:t>
            </w:r>
          </w:p>
        </w:tc>
        <w:tc>
          <w:tcPr>
            <w:tcW w:w="4682" w:type="dxa"/>
          </w:tcPr>
          <w:p w:rsidR="00E13156" w:rsidRDefault="00917805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Finnes ikke i NS 3431</w:t>
            </w:r>
          </w:p>
        </w:tc>
      </w:tr>
      <w:tr w:rsidR="00E13156" w:rsidTr="008441EB">
        <w:tc>
          <w:tcPr>
            <w:tcW w:w="4858" w:type="dxa"/>
          </w:tcPr>
          <w:p w:rsidR="00E13156" w:rsidRDefault="00E13156" w:rsidP="00316F09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18.4 Fastmerker for utmåling, byggelinje</w:t>
            </w:r>
          </w:p>
        </w:tc>
        <w:tc>
          <w:tcPr>
            <w:tcW w:w="4682" w:type="dxa"/>
          </w:tcPr>
          <w:p w:rsidR="00E13156" w:rsidRDefault="00917805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6.4 Fastmerker for utmåling, byggelinje</w:t>
            </w:r>
          </w:p>
        </w:tc>
      </w:tr>
      <w:tr w:rsidR="00E13156" w:rsidTr="008441EB">
        <w:tc>
          <w:tcPr>
            <w:tcW w:w="4858" w:type="dxa"/>
          </w:tcPr>
          <w:p w:rsidR="00E13156" w:rsidRDefault="00E13156" w:rsidP="00316F09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18.5 Dokumenter på byggeplassen</w:t>
            </w:r>
          </w:p>
        </w:tc>
        <w:tc>
          <w:tcPr>
            <w:tcW w:w="4682" w:type="dxa"/>
          </w:tcPr>
          <w:p w:rsidR="00E13156" w:rsidRDefault="00917805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Delvis i punkt 6.5 Norsk Standard, forskrifter</w:t>
            </w:r>
          </w:p>
        </w:tc>
      </w:tr>
      <w:tr w:rsidR="00E13156" w:rsidTr="008441EB">
        <w:tc>
          <w:tcPr>
            <w:tcW w:w="4858" w:type="dxa"/>
          </w:tcPr>
          <w:p w:rsidR="00E13156" w:rsidRDefault="00E13156" w:rsidP="00316F09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18.6</w:t>
            </w:r>
            <w:r w:rsidR="001E0691">
              <w:rPr>
                <w:rFonts w:ascii="Arial" w:hAnsi="Arial" w:cs="Arial"/>
                <w:sz w:val="22"/>
                <w:szCs w:val="22"/>
              </w:rPr>
              <w:t xml:space="preserve"> Opprydding</w:t>
            </w:r>
          </w:p>
        </w:tc>
        <w:tc>
          <w:tcPr>
            <w:tcW w:w="4682" w:type="dxa"/>
          </w:tcPr>
          <w:p w:rsidR="00E13156" w:rsidRDefault="00917805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6.6 Opprydding</w:t>
            </w:r>
          </w:p>
        </w:tc>
      </w:tr>
      <w:tr w:rsidR="00E13156" w:rsidTr="008441EB">
        <w:tc>
          <w:tcPr>
            <w:tcW w:w="4858" w:type="dxa"/>
          </w:tcPr>
          <w:p w:rsidR="00E13156" w:rsidRDefault="001E0691" w:rsidP="00316F09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18.7 Bruk av stillaser og heiser</w:t>
            </w:r>
          </w:p>
        </w:tc>
        <w:tc>
          <w:tcPr>
            <w:tcW w:w="4682" w:type="dxa"/>
          </w:tcPr>
          <w:p w:rsidR="00E13156" w:rsidRDefault="00917805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6.8 Bruk av stillaser og heiser</w:t>
            </w:r>
          </w:p>
        </w:tc>
      </w:tr>
      <w:tr w:rsidR="00E13156" w:rsidTr="008441EB">
        <w:tc>
          <w:tcPr>
            <w:tcW w:w="4858" w:type="dxa"/>
          </w:tcPr>
          <w:p w:rsidR="00E13156" w:rsidRDefault="001E0691" w:rsidP="00316F09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18.8 Arbeidstid</w:t>
            </w:r>
          </w:p>
        </w:tc>
        <w:tc>
          <w:tcPr>
            <w:tcW w:w="4682" w:type="dxa"/>
          </w:tcPr>
          <w:p w:rsidR="00E13156" w:rsidRDefault="00917805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6.9 Arbeidstid</w:t>
            </w:r>
          </w:p>
        </w:tc>
      </w:tr>
      <w:tr w:rsidR="008441EB" w:rsidTr="008441EB">
        <w:tc>
          <w:tcPr>
            <w:tcW w:w="4858" w:type="dxa"/>
          </w:tcPr>
          <w:p w:rsidR="008441EB" w:rsidRPr="00672E30" w:rsidRDefault="00316F09" w:rsidP="00316F09">
            <w:pPr>
              <w:ind w:right="0"/>
              <w:rPr>
                <w:rFonts w:ascii="Arial" w:hAnsi="Arial" w:cs="Arial"/>
                <w:b/>
                <w:sz w:val="22"/>
                <w:szCs w:val="22"/>
              </w:rPr>
            </w:pPr>
            <w:r w:rsidRPr="00672E30">
              <w:rPr>
                <w:rFonts w:ascii="Arial" w:hAnsi="Arial" w:cs="Arial"/>
                <w:b/>
                <w:sz w:val="22"/>
                <w:szCs w:val="22"/>
              </w:rPr>
              <w:t>Punkt 19 Skade på kontraktsgjenstanden mv. i byggetiden</w:t>
            </w:r>
          </w:p>
        </w:tc>
        <w:tc>
          <w:tcPr>
            <w:tcW w:w="4682" w:type="dxa"/>
          </w:tcPr>
          <w:p w:rsidR="008441EB" w:rsidRPr="003255B0" w:rsidRDefault="00917805" w:rsidP="00917805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Delvis i p</w:t>
            </w:r>
            <w:r w:rsidR="00676548">
              <w:rPr>
                <w:rFonts w:ascii="Arial" w:hAnsi="Arial" w:cs="Arial"/>
                <w:sz w:val="22"/>
                <w:szCs w:val="22"/>
              </w:rPr>
              <w:t>unkt 20 Risiko for skade i kontraktstiden</w:t>
            </w:r>
          </w:p>
        </w:tc>
      </w:tr>
      <w:tr w:rsidR="001E0691" w:rsidTr="008441EB">
        <w:tc>
          <w:tcPr>
            <w:tcW w:w="4858" w:type="dxa"/>
          </w:tcPr>
          <w:p w:rsidR="001E0691" w:rsidRDefault="001E0691" w:rsidP="00316F09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19.1 Risiko for skade</w:t>
            </w:r>
          </w:p>
        </w:tc>
        <w:tc>
          <w:tcPr>
            <w:tcW w:w="4682" w:type="dxa"/>
          </w:tcPr>
          <w:p w:rsidR="001E0691" w:rsidRDefault="00917805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20.1 Hovedregel og punkt 20.2 Unntak</w:t>
            </w:r>
          </w:p>
        </w:tc>
      </w:tr>
      <w:tr w:rsidR="001E0691" w:rsidTr="008441EB">
        <w:tc>
          <w:tcPr>
            <w:tcW w:w="4858" w:type="dxa"/>
          </w:tcPr>
          <w:p w:rsidR="001E0691" w:rsidRDefault="001E0691" w:rsidP="00316F09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19.2 Bruk av forsikring når byggherren har risikoen for skade</w:t>
            </w:r>
          </w:p>
        </w:tc>
        <w:tc>
          <w:tcPr>
            <w:tcW w:w="4682" w:type="dxa"/>
          </w:tcPr>
          <w:p w:rsidR="001E0691" w:rsidRDefault="00917805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Finnes ikke i NS 3431</w:t>
            </w:r>
          </w:p>
        </w:tc>
      </w:tr>
      <w:tr w:rsidR="008441EB" w:rsidTr="008441EB">
        <w:tc>
          <w:tcPr>
            <w:tcW w:w="4858" w:type="dxa"/>
          </w:tcPr>
          <w:p w:rsidR="008441EB" w:rsidRPr="000B079F" w:rsidRDefault="00316F09" w:rsidP="008441EB">
            <w:pPr>
              <w:ind w:right="72"/>
              <w:rPr>
                <w:rFonts w:ascii="Arial" w:hAnsi="Arial" w:cs="Arial"/>
                <w:b/>
                <w:sz w:val="22"/>
                <w:szCs w:val="22"/>
              </w:rPr>
            </w:pPr>
            <w:r w:rsidRPr="000B079F">
              <w:rPr>
                <w:rFonts w:ascii="Arial" w:hAnsi="Arial" w:cs="Arial"/>
                <w:b/>
                <w:sz w:val="22"/>
                <w:szCs w:val="22"/>
              </w:rPr>
              <w:t>Punkt 20 Kontroll og retting av feil i byggetiden</w:t>
            </w:r>
          </w:p>
        </w:tc>
        <w:tc>
          <w:tcPr>
            <w:tcW w:w="4682" w:type="dxa"/>
          </w:tcPr>
          <w:p w:rsidR="008441EB" w:rsidRPr="003255B0" w:rsidRDefault="00676548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14 Kontroll, prøving m.m. og punkt 15 Utbedring av feil i byggetiden</w:t>
            </w:r>
          </w:p>
        </w:tc>
      </w:tr>
      <w:tr w:rsidR="001E0691" w:rsidTr="008441EB">
        <w:tc>
          <w:tcPr>
            <w:tcW w:w="4858" w:type="dxa"/>
          </w:tcPr>
          <w:p w:rsidR="001E0691" w:rsidRDefault="001E0691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20.1 Totalentreprenørens opplysningsplikt</w:t>
            </w:r>
          </w:p>
        </w:tc>
        <w:tc>
          <w:tcPr>
            <w:tcW w:w="4682" w:type="dxa"/>
          </w:tcPr>
          <w:p w:rsidR="001E0691" w:rsidRDefault="00914B83" w:rsidP="00914B83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Delvis i punkt 14.2 Opplysninger</w:t>
            </w:r>
          </w:p>
        </w:tc>
      </w:tr>
      <w:tr w:rsidR="001E0691" w:rsidTr="008441EB">
        <w:tc>
          <w:tcPr>
            <w:tcW w:w="4858" w:type="dxa"/>
          </w:tcPr>
          <w:p w:rsidR="001E0691" w:rsidRDefault="001E0691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20.2 Byggherrens rett til å føre kontroll</w:t>
            </w:r>
          </w:p>
        </w:tc>
        <w:tc>
          <w:tcPr>
            <w:tcW w:w="4682" w:type="dxa"/>
          </w:tcPr>
          <w:p w:rsidR="001E0691" w:rsidRDefault="00914B83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14.1 Byggherrens rett til å føre kontroll</w:t>
            </w:r>
          </w:p>
        </w:tc>
      </w:tr>
      <w:tr w:rsidR="001E0691" w:rsidTr="008441EB">
        <w:tc>
          <w:tcPr>
            <w:tcW w:w="4858" w:type="dxa"/>
          </w:tcPr>
          <w:p w:rsidR="001E0691" w:rsidRDefault="001E0691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20.3 Virkningene av kontroll og godkjennelse</w:t>
            </w:r>
          </w:p>
        </w:tc>
        <w:tc>
          <w:tcPr>
            <w:tcW w:w="4682" w:type="dxa"/>
          </w:tcPr>
          <w:p w:rsidR="001E0691" w:rsidRDefault="00914B83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14.4 Virkningene av kontroll og godkjennelse</w:t>
            </w:r>
          </w:p>
        </w:tc>
      </w:tr>
      <w:tr w:rsidR="001E0691" w:rsidTr="008441EB">
        <w:tc>
          <w:tcPr>
            <w:tcW w:w="4858" w:type="dxa"/>
          </w:tcPr>
          <w:p w:rsidR="001E0691" w:rsidRDefault="001E0691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20.4 Kostnader ved prøving</w:t>
            </w:r>
          </w:p>
        </w:tc>
        <w:tc>
          <w:tcPr>
            <w:tcW w:w="4682" w:type="dxa"/>
          </w:tcPr>
          <w:p w:rsidR="001E0691" w:rsidRDefault="002A5268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14.5 Kostnader</w:t>
            </w:r>
          </w:p>
        </w:tc>
      </w:tr>
      <w:tr w:rsidR="001E0691" w:rsidTr="008441EB">
        <w:tc>
          <w:tcPr>
            <w:tcW w:w="4858" w:type="dxa"/>
          </w:tcPr>
          <w:p w:rsidR="001E0691" w:rsidRDefault="001E0691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20.5 Kostnadsstridig utførelse</w:t>
            </w:r>
            <w:r w:rsidR="004E28F6">
              <w:rPr>
                <w:rFonts w:ascii="Arial" w:hAnsi="Arial" w:cs="Arial"/>
                <w:sz w:val="22"/>
                <w:szCs w:val="22"/>
              </w:rPr>
              <w:t xml:space="preserve"> og skader på kontraktsgjenstanden i byggetiden</w:t>
            </w:r>
          </w:p>
        </w:tc>
        <w:tc>
          <w:tcPr>
            <w:tcW w:w="4682" w:type="dxa"/>
          </w:tcPr>
          <w:p w:rsidR="001E0691" w:rsidRDefault="002A5268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Delvis i punkt 15 Utbedring av feil i byggetiden</w:t>
            </w:r>
          </w:p>
        </w:tc>
      </w:tr>
      <w:tr w:rsidR="008441EB" w:rsidTr="008441EB">
        <w:tc>
          <w:tcPr>
            <w:tcW w:w="4858" w:type="dxa"/>
          </w:tcPr>
          <w:p w:rsidR="008441EB" w:rsidRPr="00672E30" w:rsidRDefault="00770C87" w:rsidP="008441EB">
            <w:pPr>
              <w:ind w:right="72"/>
              <w:rPr>
                <w:rFonts w:ascii="Arial" w:hAnsi="Arial" w:cs="Arial"/>
                <w:b/>
                <w:sz w:val="22"/>
                <w:szCs w:val="22"/>
              </w:rPr>
            </w:pPr>
            <w:r w:rsidRPr="00672E30">
              <w:rPr>
                <w:rFonts w:ascii="Arial" w:hAnsi="Arial" w:cs="Arial"/>
                <w:b/>
                <w:sz w:val="22"/>
                <w:szCs w:val="22"/>
              </w:rPr>
              <w:t>Punkt 21 Fremdrift og samordning</w:t>
            </w:r>
          </w:p>
        </w:tc>
        <w:tc>
          <w:tcPr>
            <w:tcW w:w="4682" w:type="dxa"/>
          </w:tcPr>
          <w:p w:rsidR="008441EB" w:rsidRPr="003255B0" w:rsidRDefault="002A5268" w:rsidP="002A5268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7 Partenes opplysningsplikt, p</w:t>
            </w:r>
            <w:r w:rsidR="00EC38E1">
              <w:rPr>
                <w:rFonts w:ascii="Arial" w:hAnsi="Arial" w:cs="Arial"/>
                <w:sz w:val="22"/>
                <w:szCs w:val="22"/>
              </w:rPr>
              <w:t>unkt 21 Avtalte tidsfrister, p</w:t>
            </w:r>
            <w:r w:rsidR="00676548">
              <w:rPr>
                <w:rFonts w:ascii="Arial" w:hAnsi="Arial" w:cs="Arial"/>
                <w:sz w:val="22"/>
                <w:szCs w:val="22"/>
              </w:rPr>
              <w:t>unkt 23 Plikt til forsvarlig fremdrift og punkt 24 Fremdriftsplan</w:t>
            </w:r>
          </w:p>
        </w:tc>
      </w:tr>
      <w:tr w:rsidR="004E28F6" w:rsidTr="008441EB">
        <w:tc>
          <w:tcPr>
            <w:tcW w:w="4858" w:type="dxa"/>
          </w:tcPr>
          <w:p w:rsidR="004E28F6" w:rsidRDefault="004E28F6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21.1 Frister for fremdriften</w:t>
            </w:r>
          </w:p>
        </w:tc>
        <w:tc>
          <w:tcPr>
            <w:tcW w:w="4682" w:type="dxa"/>
          </w:tcPr>
          <w:p w:rsidR="004E28F6" w:rsidRDefault="002A5268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21 Avtalte tidsfrister og punkt 23.1 Påbegynnelse og avslutning av oppdraget</w:t>
            </w:r>
          </w:p>
        </w:tc>
      </w:tr>
      <w:tr w:rsidR="004E28F6" w:rsidTr="008441EB">
        <w:tc>
          <w:tcPr>
            <w:tcW w:w="4858" w:type="dxa"/>
          </w:tcPr>
          <w:p w:rsidR="004E28F6" w:rsidRDefault="004E28F6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21.2 Totalentreprenørens fremdriftsplan</w:t>
            </w:r>
          </w:p>
        </w:tc>
        <w:tc>
          <w:tcPr>
            <w:tcW w:w="4682" w:type="dxa"/>
          </w:tcPr>
          <w:p w:rsidR="004E28F6" w:rsidRDefault="002A5268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24 Fremdriftsplan</w:t>
            </w:r>
          </w:p>
        </w:tc>
      </w:tr>
      <w:tr w:rsidR="004E28F6" w:rsidTr="008441EB">
        <w:tc>
          <w:tcPr>
            <w:tcW w:w="4858" w:type="dxa"/>
          </w:tcPr>
          <w:p w:rsidR="004E28F6" w:rsidRDefault="004E28F6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21.3 Fremdriftsstatus og varsling</w:t>
            </w:r>
          </w:p>
        </w:tc>
        <w:tc>
          <w:tcPr>
            <w:tcW w:w="4682" w:type="dxa"/>
          </w:tcPr>
          <w:p w:rsidR="004E28F6" w:rsidRDefault="004A0432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7.2 Totalentreprenørens opplysningsplikt</w:t>
            </w:r>
          </w:p>
        </w:tc>
      </w:tr>
      <w:tr w:rsidR="004E28F6" w:rsidTr="008441EB">
        <w:tc>
          <w:tcPr>
            <w:tcW w:w="4858" w:type="dxa"/>
          </w:tcPr>
          <w:p w:rsidR="004E28F6" w:rsidRDefault="004E28F6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21.4 Totalentreprenørens samordningsplikt</w:t>
            </w:r>
          </w:p>
        </w:tc>
        <w:tc>
          <w:tcPr>
            <w:tcW w:w="4682" w:type="dxa"/>
          </w:tcPr>
          <w:p w:rsidR="004E28F6" w:rsidRDefault="002A5268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23.2 Samordning av eventuelle sideentreprenører</w:t>
            </w:r>
          </w:p>
        </w:tc>
      </w:tr>
      <w:tr w:rsidR="008441EB" w:rsidTr="008441EB">
        <w:tc>
          <w:tcPr>
            <w:tcW w:w="4858" w:type="dxa"/>
          </w:tcPr>
          <w:p w:rsidR="008441EB" w:rsidRPr="00672E30" w:rsidRDefault="00770C87" w:rsidP="008441EB">
            <w:pPr>
              <w:ind w:right="72"/>
              <w:rPr>
                <w:rFonts w:ascii="Arial" w:hAnsi="Arial" w:cs="Arial"/>
                <w:b/>
                <w:sz w:val="22"/>
                <w:szCs w:val="22"/>
              </w:rPr>
            </w:pPr>
            <w:r w:rsidRPr="00672E30">
              <w:rPr>
                <w:rFonts w:ascii="Arial" w:hAnsi="Arial" w:cs="Arial"/>
                <w:b/>
                <w:sz w:val="22"/>
                <w:szCs w:val="22"/>
              </w:rPr>
              <w:t>Punkt 22 Byggherrens ytelser</w:t>
            </w:r>
          </w:p>
        </w:tc>
        <w:tc>
          <w:tcPr>
            <w:tcW w:w="4682" w:type="dxa"/>
          </w:tcPr>
          <w:p w:rsidR="008441EB" w:rsidRPr="003255B0" w:rsidRDefault="004A0432" w:rsidP="004A0432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7 Partenes opplysningsplikt og p</w:t>
            </w:r>
            <w:r w:rsidR="00676548">
              <w:rPr>
                <w:rFonts w:ascii="Arial" w:hAnsi="Arial" w:cs="Arial"/>
                <w:sz w:val="22"/>
                <w:szCs w:val="22"/>
              </w:rPr>
              <w:t>unkt 10 Ansvar og risiko for materialer og arbeidsunderlag</w:t>
            </w:r>
          </w:p>
        </w:tc>
      </w:tr>
      <w:tr w:rsidR="004E28F6" w:rsidTr="008441EB">
        <w:tc>
          <w:tcPr>
            <w:tcW w:w="4858" w:type="dxa"/>
          </w:tcPr>
          <w:p w:rsidR="004E28F6" w:rsidRDefault="004E28F6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22.1 Lover, forskrifter og offentlige vedtak</w:t>
            </w:r>
          </w:p>
        </w:tc>
        <w:tc>
          <w:tcPr>
            <w:tcW w:w="4682" w:type="dxa"/>
          </w:tcPr>
          <w:p w:rsidR="004E28F6" w:rsidRDefault="004A0432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Finnes ikke i NS 3431</w:t>
            </w:r>
          </w:p>
        </w:tc>
      </w:tr>
      <w:tr w:rsidR="004E28F6" w:rsidTr="008441EB">
        <w:tc>
          <w:tcPr>
            <w:tcW w:w="4858" w:type="dxa"/>
          </w:tcPr>
          <w:p w:rsidR="004E28F6" w:rsidRDefault="004E28F6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22.2 Rettslige forhold knyttet til byggeområdet</w:t>
            </w:r>
          </w:p>
        </w:tc>
        <w:tc>
          <w:tcPr>
            <w:tcW w:w="4682" w:type="dxa"/>
          </w:tcPr>
          <w:p w:rsidR="004E28F6" w:rsidRDefault="004A0432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Finnes ikke i NS 3431</w:t>
            </w:r>
          </w:p>
        </w:tc>
      </w:tr>
      <w:tr w:rsidR="004E28F6" w:rsidTr="008441EB">
        <w:tc>
          <w:tcPr>
            <w:tcW w:w="4858" w:type="dxa"/>
          </w:tcPr>
          <w:p w:rsidR="004E28F6" w:rsidRDefault="004E28F6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22.3 Totalentreprenørens arbeidsgrunnlag</w:t>
            </w:r>
          </w:p>
        </w:tc>
        <w:tc>
          <w:tcPr>
            <w:tcW w:w="4682" w:type="dxa"/>
          </w:tcPr>
          <w:p w:rsidR="004E28F6" w:rsidRDefault="004A0432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10.2 Totalentreprenørens arbeidsunderlag</w:t>
            </w:r>
          </w:p>
        </w:tc>
      </w:tr>
      <w:tr w:rsidR="004E28F6" w:rsidTr="008441EB">
        <w:tc>
          <w:tcPr>
            <w:tcW w:w="4858" w:type="dxa"/>
          </w:tcPr>
          <w:p w:rsidR="004E28F6" w:rsidRDefault="004E28F6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22.4 Materialer levert eller bestemt av byggherren</w:t>
            </w:r>
          </w:p>
        </w:tc>
        <w:tc>
          <w:tcPr>
            <w:tcW w:w="4682" w:type="dxa"/>
          </w:tcPr>
          <w:p w:rsidR="004E28F6" w:rsidRDefault="004A0432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10.1 Materialer som leveres av byggherren</w:t>
            </w:r>
          </w:p>
        </w:tc>
      </w:tr>
      <w:tr w:rsidR="004E28F6" w:rsidTr="008441EB">
        <w:tc>
          <w:tcPr>
            <w:tcW w:w="4858" w:type="dxa"/>
          </w:tcPr>
          <w:p w:rsidR="004E28F6" w:rsidRDefault="00F63087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Punkt 22.5 Nærmere fastleggelse av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byggherrens medvirkningsplikt</w:t>
            </w:r>
          </w:p>
        </w:tc>
        <w:tc>
          <w:tcPr>
            <w:tcW w:w="4682" w:type="dxa"/>
          </w:tcPr>
          <w:p w:rsidR="004E28F6" w:rsidRDefault="004A0432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Punkt 7.4 Fastlegg</w:t>
            </w:r>
            <w:r w:rsidR="00F25491">
              <w:rPr>
                <w:rFonts w:ascii="Arial" w:hAnsi="Arial" w:cs="Arial"/>
                <w:sz w:val="22"/>
                <w:szCs w:val="22"/>
              </w:rPr>
              <w:t xml:space="preserve">else av byggherrens ytelser </w:t>
            </w:r>
            <w:r w:rsidR="00F25491">
              <w:rPr>
                <w:rFonts w:ascii="Arial" w:hAnsi="Arial" w:cs="Arial"/>
                <w:sz w:val="22"/>
                <w:szCs w:val="22"/>
              </w:rPr>
              <w:lastRenderedPageBreak/>
              <w:t>og p</w:t>
            </w:r>
            <w:r>
              <w:rPr>
                <w:rFonts w:ascii="Arial" w:hAnsi="Arial" w:cs="Arial"/>
                <w:sz w:val="22"/>
                <w:szCs w:val="22"/>
              </w:rPr>
              <w:t>unkt 7.5 Tidspunktet for levering av byggherrens ytelser</w:t>
            </w:r>
          </w:p>
        </w:tc>
      </w:tr>
      <w:tr w:rsidR="008441EB" w:rsidTr="008441EB">
        <w:tc>
          <w:tcPr>
            <w:tcW w:w="4858" w:type="dxa"/>
          </w:tcPr>
          <w:p w:rsidR="008441EB" w:rsidRPr="00A1218A" w:rsidRDefault="00770C87" w:rsidP="008441EB">
            <w:pPr>
              <w:ind w:right="72"/>
              <w:rPr>
                <w:rFonts w:ascii="Arial" w:hAnsi="Arial" w:cs="Arial"/>
                <w:b/>
                <w:sz w:val="22"/>
                <w:szCs w:val="22"/>
              </w:rPr>
            </w:pPr>
            <w:r w:rsidRPr="00A1218A">
              <w:rPr>
                <w:rFonts w:ascii="Arial" w:hAnsi="Arial" w:cs="Arial"/>
                <w:b/>
                <w:sz w:val="22"/>
                <w:szCs w:val="22"/>
              </w:rPr>
              <w:lastRenderedPageBreak/>
              <w:t>Punkt 23 Risikoen for forhold ved grunnen</w:t>
            </w:r>
          </w:p>
        </w:tc>
        <w:tc>
          <w:tcPr>
            <w:tcW w:w="4682" w:type="dxa"/>
          </w:tcPr>
          <w:p w:rsidR="008441EB" w:rsidRPr="003255B0" w:rsidRDefault="00676548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8 Lokale forhold. Grunnforhold</w:t>
            </w:r>
          </w:p>
        </w:tc>
      </w:tr>
      <w:tr w:rsidR="00F63087" w:rsidTr="008441EB">
        <w:tc>
          <w:tcPr>
            <w:tcW w:w="4858" w:type="dxa"/>
          </w:tcPr>
          <w:p w:rsidR="00F63087" w:rsidRDefault="001D2E56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23.1 Byggherrens risiko for uforutsette forhold ved grunnen</w:t>
            </w:r>
          </w:p>
        </w:tc>
        <w:tc>
          <w:tcPr>
            <w:tcW w:w="4682" w:type="dxa"/>
          </w:tcPr>
          <w:p w:rsidR="00F63087" w:rsidRDefault="004215E6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Delvis i punkt 8.1 Lokale forhold, punkt 8.2 Risiko for grunnforholdene m.m., punkt 8.3 Grunnforhold. Totalentreprenørens forutsetninger, punkt 8.4 Varsel om nødvendige grunnundersøkelser og 8.5 Krav på grunn av uforutsette forhold</w:t>
            </w:r>
          </w:p>
        </w:tc>
      </w:tr>
      <w:tr w:rsidR="00F63087" w:rsidTr="008441EB">
        <w:tc>
          <w:tcPr>
            <w:tcW w:w="4858" w:type="dxa"/>
          </w:tcPr>
          <w:p w:rsidR="00F63087" w:rsidRDefault="001D2E56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23.2 Avtalt plassering av risikoen for forhold ved grunnen</w:t>
            </w:r>
            <w:r w:rsidR="00331643">
              <w:rPr>
                <w:rFonts w:ascii="Arial" w:hAnsi="Arial" w:cs="Arial"/>
                <w:sz w:val="22"/>
                <w:szCs w:val="22"/>
              </w:rPr>
              <w:t>, jf. også protokolltekst</w:t>
            </w:r>
          </w:p>
        </w:tc>
        <w:tc>
          <w:tcPr>
            <w:tcW w:w="4682" w:type="dxa"/>
          </w:tcPr>
          <w:p w:rsidR="00F63087" w:rsidRDefault="000637DD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Finnes ikke i NS 3431</w:t>
            </w:r>
          </w:p>
        </w:tc>
      </w:tr>
      <w:tr w:rsidR="00F63087" w:rsidTr="008441EB">
        <w:tc>
          <w:tcPr>
            <w:tcW w:w="4858" w:type="dxa"/>
          </w:tcPr>
          <w:p w:rsidR="00F63087" w:rsidRDefault="00E63D39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23.3</w:t>
            </w:r>
            <w:r w:rsidR="001D2E56">
              <w:rPr>
                <w:rFonts w:ascii="Arial" w:hAnsi="Arial" w:cs="Arial"/>
                <w:sz w:val="22"/>
                <w:szCs w:val="22"/>
              </w:rPr>
              <w:t xml:space="preserve"> Kulturminner</w:t>
            </w:r>
          </w:p>
        </w:tc>
        <w:tc>
          <w:tcPr>
            <w:tcW w:w="4682" w:type="dxa"/>
          </w:tcPr>
          <w:p w:rsidR="00F63087" w:rsidRDefault="000637DD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Finnes ikke i NS 3431</w:t>
            </w:r>
          </w:p>
        </w:tc>
      </w:tr>
      <w:tr w:rsidR="008441EB" w:rsidTr="008441EB">
        <w:tc>
          <w:tcPr>
            <w:tcW w:w="4858" w:type="dxa"/>
          </w:tcPr>
          <w:p w:rsidR="008441EB" w:rsidRPr="006C3BD5" w:rsidRDefault="002D7DD8" w:rsidP="008441EB">
            <w:pPr>
              <w:ind w:right="72"/>
              <w:rPr>
                <w:rFonts w:ascii="Arial" w:hAnsi="Arial" w:cs="Arial"/>
                <w:b/>
                <w:sz w:val="22"/>
                <w:szCs w:val="22"/>
              </w:rPr>
            </w:pPr>
            <w:r w:rsidRPr="006C3BD5">
              <w:rPr>
                <w:rFonts w:ascii="Arial" w:hAnsi="Arial" w:cs="Arial"/>
                <w:b/>
                <w:sz w:val="22"/>
                <w:szCs w:val="22"/>
              </w:rPr>
              <w:t>Punkt 24 Byggherrens valg av løsninger og annen prosjektering</w:t>
            </w:r>
            <w:r w:rsidR="00331643" w:rsidRPr="006C3BD5">
              <w:rPr>
                <w:rFonts w:ascii="Arial" w:hAnsi="Arial" w:cs="Arial"/>
                <w:b/>
                <w:sz w:val="22"/>
                <w:szCs w:val="22"/>
              </w:rPr>
              <w:t>, jf. også protokolltekst</w:t>
            </w:r>
          </w:p>
        </w:tc>
        <w:tc>
          <w:tcPr>
            <w:tcW w:w="4682" w:type="dxa"/>
          </w:tcPr>
          <w:p w:rsidR="008441EB" w:rsidRPr="003255B0" w:rsidRDefault="00676548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9 Rådgivning og prosjektering</w:t>
            </w:r>
          </w:p>
        </w:tc>
      </w:tr>
      <w:tr w:rsidR="00E63D39" w:rsidTr="008441EB">
        <w:tc>
          <w:tcPr>
            <w:tcW w:w="4858" w:type="dxa"/>
          </w:tcPr>
          <w:p w:rsidR="00E63D39" w:rsidRDefault="00E63D39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24.1 Byggherrens risiko</w:t>
            </w:r>
          </w:p>
        </w:tc>
        <w:tc>
          <w:tcPr>
            <w:tcW w:w="4682" w:type="dxa"/>
          </w:tcPr>
          <w:p w:rsidR="00E63D39" w:rsidRDefault="00984F6D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Delvis i punk</w:t>
            </w:r>
            <w:r w:rsidR="00DF02C7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 xml:space="preserve"> 9.9 Byggherrens ansvar</w:t>
            </w:r>
          </w:p>
        </w:tc>
      </w:tr>
      <w:tr w:rsidR="00E63D39" w:rsidTr="008441EB">
        <w:tc>
          <w:tcPr>
            <w:tcW w:w="4858" w:type="dxa"/>
          </w:tcPr>
          <w:p w:rsidR="00E63D39" w:rsidRDefault="00E63D39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24.2 Avtalt risikoovergang</w:t>
            </w:r>
          </w:p>
        </w:tc>
        <w:tc>
          <w:tcPr>
            <w:tcW w:w="4682" w:type="dxa"/>
          </w:tcPr>
          <w:p w:rsidR="00E63D39" w:rsidRDefault="00D95928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Finnes ikke i NS 3431</w:t>
            </w:r>
          </w:p>
        </w:tc>
      </w:tr>
      <w:tr w:rsidR="008441EB" w:rsidTr="008441EB">
        <w:tc>
          <w:tcPr>
            <w:tcW w:w="4858" w:type="dxa"/>
          </w:tcPr>
          <w:p w:rsidR="008441EB" w:rsidRPr="007407F7" w:rsidRDefault="002D7DD8" w:rsidP="008441EB">
            <w:pPr>
              <w:ind w:right="72"/>
              <w:rPr>
                <w:rFonts w:ascii="Arial" w:hAnsi="Arial" w:cs="Arial"/>
                <w:b/>
                <w:sz w:val="22"/>
                <w:szCs w:val="22"/>
              </w:rPr>
            </w:pPr>
            <w:r w:rsidRPr="007407F7">
              <w:rPr>
                <w:rFonts w:ascii="Arial" w:hAnsi="Arial" w:cs="Arial"/>
                <w:b/>
                <w:sz w:val="22"/>
                <w:szCs w:val="22"/>
              </w:rPr>
              <w:t>Punkt 25 Totalentreprenørens gjennomgang av byggherrens ytelser. Varslingsplikt</w:t>
            </w:r>
          </w:p>
        </w:tc>
        <w:tc>
          <w:tcPr>
            <w:tcW w:w="4682" w:type="dxa"/>
          </w:tcPr>
          <w:p w:rsidR="008441EB" w:rsidRPr="003255B0" w:rsidRDefault="00676548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9 Rådgivning og prosjektering</w:t>
            </w:r>
          </w:p>
        </w:tc>
      </w:tr>
      <w:tr w:rsidR="00E63D39" w:rsidTr="008441EB">
        <w:tc>
          <w:tcPr>
            <w:tcW w:w="4858" w:type="dxa"/>
          </w:tcPr>
          <w:p w:rsidR="00E63D39" w:rsidRDefault="00E63D39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25.1 Totalentreprenørens undersøkelse av forhold som kan forstyrre gjennomføringen av arbeidet under kontrakten</w:t>
            </w:r>
          </w:p>
        </w:tc>
        <w:tc>
          <w:tcPr>
            <w:tcW w:w="4682" w:type="dxa"/>
          </w:tcPr>
          <w:p w:rsidR="00E63D39" w:rsidRDefault="000D3EA2" w:rsidP="007407F7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9.6 Totalentreprenørens undersøkelse og vurdering av dokumenter som leveres av byggherren etter kontraktsinngåelsen</w:t>
            </w:r>
          </w:p>
        </w:tc>
      </w:tr>
      <w:tr w:rsidR="00E63D39" w:rsidTr="008441EB">
        <w:tc>
          <w:tcPr>
            <w:tcW w:w="4858" w:type="dxa"/>
          </w:tcPr>
          <w:p w:rsidR="00E63D39" w:rsidRDefault="00E63D39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25.2 Totalentreprenørens vurdering av kvaliteten på løsninger og annen prosjektering foreskrevet av byggherren</w:t>
            </w:r>
          </w:p>
        </w:tc>
        <w:tc>
          <w:tcPr>
            <w:tcW w:w="4682" w:type="dxa"/>
          </w:tcPr>
          <w:p w:rsidR="00E63D39" w:rsidRDefault="007407F7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0D3EA2">
              <w:rPr>
                <w:rFonts w:ascii="Arial" w:hAnsi="Arial" w:cs="Arial"/>
                <w:sz w:val="22"/>
                <w:szCs w:val="22"/>
              </w:rPr>
              <w:t>unkt 9.7 Totalentreprenørens plikt til å undersøke kvaliteten på løsninger foreskrevet av byggherren og punkt 9.8 Totalentreprenørens ansvar for feil</w:t>
            </w:r>
          </w:p>
        </w:tc>
      </w:tr>
      <w:tr w:rsidR="00E63D39" w:rsidTr="008441EB">
        <w:tc>
          <w:tcPr>
            <w:tcW w:w="4858" w:type="dxa"/>
          </w:tcPr>
          <w:p w:rsidR="00E63D39" w:rsidRDefault="00E63D39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25.3 Byggherrens svarplikt</w:t>
            </w:r>
          </w:p>
        </w:tc>
        <w:tc>
          <w:tcPr>
            <w:tcW w:w="4682" w:type="dxa"/>
          </w:tcPr>
          <w:p w:rsidR="00E63D39" w:rsidRDefault="000D3EA2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Finnes ikke i NS 3431</w:t>
            </w:r>
          </w:p>
        </w:tc>
      </w:tr>
      <w:tr w:rsidR="008441EB" w:rsidTr="008441EB">
        <w:tc>
          <w:tcPr>
            <w:tcW w:w="4858" w:type="dxa"/>
          </w:tcPr>
          <w:p w:rsidR="008441EB" w:rsidRPr="006C3BD5" w:rsidRDefault="002D7DD8" w:rsidP="008441EB">
            <w:pPr>
              <w:ind w:right="72"/>
              <w:rPr>
                <w:rFonts w:ascii="Arial" w:hAnsi="Arial" w:cs="Arial"/>
                <w:b/>
                <w:sz w:val="22"/>
                <w:szCs w:val="22"/>
              </w:rPr>
            </w:pPr>
            <w:r w:rsidRPr="006C3BD5">
              <w:rPr>
                <w:rFonts w:ascii="Arial" w:hAnsi="Arial" w:cs="Arial"/>
                <w:b/>
                <w:sz w:val="22"/>
                <w:szCs w:val="22"/>
              </w:rPr>
              <w:t>Punkt 26 Fastsettelse av vederlaget</w:t>
            </w:r>
          </w:p>
        </w:tc>
        <w:tc>
          <w:tcPr>
            <w:tcW w:w="4682" w:type="dxa"/>
          </w:tcPr>
          <w:p w:rsidR="008441EB" w:rsidRPr="003255B0" w:rsidRDefault="004E2679" w:rsidP="004E2679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Delvis i p</w:t>
            </w:r>
            <w:r w:rsidR="00676548">
              <w:rPr>
                <w:rFonts w:ascii="Arial" w:hAnsi="Arial" w:cs="Arial"/>
                <w:sz w:val="22"/>
                <w:szCs w:val="22"/>
              </w:rPr>
              <w:t>unkt 28 Regler om bestemmelse av vederlaget</w:t>
            </w:r>
          </w:p>
        </w:tc>
      </w:tr>
      <w:tr w:rsidR="00E63D39" w:rsidTr="008441EB">
        <w:tc>
          <w:tcPr>
            <w:tcW w:w="4858" w:type="dxa"/>
          </w:tcPr>
          <w:p w:rsidR="00E63D39" w:rsidRDefault="00E63D39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26.1 Vederlaget</w:t>
            </w:r>
          </w:p>
        </w:tc>
        <w:tc>
          <w:tcPr>
            <w:tcW w:w="4682" w:type="dxa"/>
          </w:tcPr>
          <w:p w:rsidR="00E63D39" w:rsidRDefault="004E2679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Finnes ikke i NS 3431</w:t>
            </w:r>
          </w:p>
        </w:tc>
      </w:tr>
      <w:tr w:rsidR="00E63D39" w:rsidTr="008441EB">
        <w:tc>
          <w:tcPr>
            <w:tcW w:w="4858" w:type="dxa"/>
          </w:tcPr>
          <w:p w:rsidR="00E63D39" w:rsidRDefault="00E63D39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26.2 Indeksregulering</w:t>
            </w:r>
          </w:p>
        </w:tc>
        <w:tc>
          <w:tcPr>
            <w:tcW w:w="4682" w:type="dxa"/>
          </w:tcPr>
          <w:p w:rsidR="00E63D39" w:rsidRDefault="004E2679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28.1 Regulering av kontraktssummen</w:t>
            </w:r>
          </w:p>
        </w:tc>
      </w:tr>
      <w:tr w:rsidR="00E63D39" w:rsidTr="008441EB">
        <w:tc>
          <w:tcPr>
            <w:tcW w:w="4858" w:type="dxa"/>
          </w:tcPr>
          <w:p w:rsidR="00E63D39" w:rsidRDefault="00E63D39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26.3 Offentlige gebyrer og avgifter</w:t>
            </w:r>
          </w:p>
        </w:tc>
        <w:tc>
          <w:tcPr>
            <w:tcW w:w="4682" w:type="dxa"/>
          </w:tcPr>
          <w:p w:rsidR="00E63D39" w:rsidRDefault="004E2679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Finnes ikke i NS 3431</w:t>
            </w:r>
          </w:p>
        </w:tc>
      </w:tr>
      <w:tr w:rsidR="008441EB" w:rsidRPr="00E50B5B" w:rsidTr="008441EB">
        <w:tc>
          <w:tcPr>
            <w:tcW w:w="4858" w:type="dxa"/>
          </w:tcPr>
          <w:p w:rsidR="008441EB" w:rsidRPr="006C3BD5" w:rsidRDefault="002D7DD8" w:rsidP="008441EB">
            <w:pPr>
              <w:ind w:right="72"/>
              <w:rPr>
                <w:rFonts w:ascii="Arial" w:hAnsi="Arial" w:cs="Arial"/>
                <w:b/>
                <w:sz w:val="22"/>
                <w:szCs w:val="22"/>
              </w:rPr>
            </w:pPr>
            <w:r w:rsidRPr="006C3BD5">
              <w:rPr>
                <w:rFonts w:ascii="Arial" w:hAnsi="Arial" w:cs="Arial"/>
                <w:b/>
                <w:sz w:val="22"/>
                <w:szCs w:val="22"/>
              </w:rPr>
              <w:t>Punkt 27 Fakturering</w:t>
            </w:r>
          </w:p>
        </w:tc>
        <w:tc>
          <w:tcPr>
            <w:tcW w:w="4682" w:type="dxa"/>
          </w:tcPr>
          <w:p w:rsidR="008441EB" w:rsidRPr="003255B0" w:rsidRDefault="004E2679" w:rsidP="004E2679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Delvis i p</w:t>
            </w:r>
            <w:r w:rsidR="00676548">
              <w:rPr>
                <w:rFonts w:ascii="Arial" w:hAnsi="Arial" w:cs="Arial"/>
                <w:sz w:val="22"/>
                <w:szCs w:val="22"/>
              </w:rPr>
              <w:t>unkt 30 Avdrag</w:t>
            </w:r>
            <w:r>
              <w:rPr>
                <w:rFonts w:ascii="Arial" w:hAnsi="Arial" w:cs="Arial"/>
                <w:sz w:val="22"/>
                <w:szCs w:val="22"/>
              </w:rPr>
              <w:t xml:space="preserve"> og Punkt 32 Fakturering og måling</w:t>
            </w:r>
          </w:p>
        </w:tc>
      </w:tr>
      <w:tr w:rsidR="00E63D39" w:rsidRPr="00E50B5B" w:rsidTr="008441EB">
        <w:tc>
          <w:tcPr>
            <w:tcW w:w="4858" w:type="dxa"/>
          </w:tcPr>
          <w:p w:rsidR="00E63D39" w:rsidRDefault="00E63D39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27.1 Avtalt fakturering</w:t>
            </w:r>
          </w:p>
        </w:tc>
        <w:tc>
          <w:tcPr>
            <w:tcW w:w="4682" w:type="dxa"/>
          </w:tcPr>
          <w:p w:rsidR="00E63D39" w:rsidRDefault="004E2679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Finnes ikke i NS 3431</w:t>
            </w:r>
          </w:p>
        </w:tc>
      </w:tr>
      <w:tr w:rsidR="00E63D39" w:rsidRPr="00E50B5B" w:rsidTr="008441EB">
        <w:tc>
          <w:tcPr>
            <w:tcW w:w="4858" w:type="dxa"/>
          </w:tcPr>
          <w:p w:rsidR="00E63D39" w:rsidRDefault="00E63D39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27.2 Fakturering av kontraktssummen</w:t>
            </w:r>
          </w:p>
        </w:tc>
        <w:tc>
          <w:tcPr>
            <w:tcW w:w="4682" w:type="dxa"/>
          </w:tcPr>
          <w:p w:rsidR="00E63D39" w:rsidRDefault="004E2679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30.1 Utarbeidelse av faktureringsplan, punkt 30.2 Faktureringsperiode og punkt 30.3 Innestående beløp</w:t>
            </w:r>
          </w:p>
        </w:tc>
      </w:tr>
      <w:tr w:rsidR="00E63D39" w:rsidRPr="00E50B5B" w:rsidTr="008441EB">
        <w:tc>
          <w:tcPr>
            <w:tcW w:w="4858" w:type="dxa"/>
          </w:tcPr>
          <w:p w:rsidR="00E63D39" w:rsidRDefault="00E63D39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27.3 Fakturering av annet vederlagskrav</w:t>
            </w:r>
          </w:p>
        </w:tc>
        <w:tc>
          <w:tcPr>
            <w:tcW w:w="4682" w:type="dxa"/>
          </w:tcPr>
          <w:p w:rsidR="00E63D39" w:rsidRDefault="004E2679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32.2 Annen fakturering</w:t>
            </w:r>
          </w:p>
        </w:tc>
      </w:tr>
      <w:tr w:rsidR="00E63D39" w:rsidRPr="00E50B5B" w:rsidTr="008441EB">
        <w:tc>
          <w:tcPr>
            <w:tcW w:w="4858" w:type="dxa"/>
          </w:tcPr>
          <w:p w:rsidR="00E63D39" w:rsidRDefault="00E63D39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27.4 Dokumentasjon av fakturakravet</w:t>
            </w:r>
          </w:p>
        </w:tc>
        <w:tc>
          <w:tcPr>
            <w:tcW w:w="4682" w:type="dxa"/>
          </w:tcPr>
          <w:p w:rsidR="00E63D39" w:rsidRDefault="004E2679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32.1 Fakturering i henhold til faktureringsplanen og punkt 32.3 Måling</w:t>
            </w:r>
          </w:p>
        </w:tc>
      </w:tr>
      <w:tr w:rsidR="008441EB" w:rsidTr="008441EB">
        <w:tc>
          <w:tcPr>
            <w:tcW w:w="4858" w:type="dxa"/>
          </w:tcPr>
          <w:p w:rsidR="008441EB" w:rsidRPr="00D9637B" w:rsidRDefault="002D7DD8" w:rsidP="008441EB">
            <w:pPr>
              <w:ind w:right="72"/>
              <w:rPr>
                <w:rFonts w:ascii="Arial" w:hAnsi="Arial" w:cs="Arial"/>
                <w:b/>
                <w:sz w:val="22"/>
                <w:szCs w:val="22"/>
              </w:rPr>
            </w:pPr>
            <w:r w:rsidRPr="00D9637B">
              <w:rPr>
                <w:rFonts w:ascii="Arial" w:hAnsi="Arial" w:cs="Arial"/>
                <w:b/>
                <w:sz w:val="22"/>
                <w:szCs w:val="22"/>
              </w:rPr>
              <w:t>Punkt 28 Generelle betalingsbestemmelser</w:t>
            </w:r>
          </w:p>
        </w:tc>
        <w:tc>
          <w:tcPr>
            <w:tcW w:w="4682" w:type="dxa"/>
          </w:tcPr>
          <w:p w:rsidR="008441EB" w:rsidRPr="003255B0" w:rsidRDefault="00676548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29 Generelle betalingsregler</w:t>
            </w:r>
          </w:p>
        </w:tc>
      </w:tr>
      <w:tr w:rsidR="004D2287" w:rsidTr="008441EB">
        <w:tc>
          <w:tcPr>
            <w:tcW w:w="4858" w:type="dxa"/>
          </w:tcPr>
          <w:p w:rsidR="004D2287" w:rsidRDefault="004D2287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28.1 Betalingsfrist</w:t>
            </w:r>
          </w:p>
        </w:tc>
        <w:tc>
          <w:tcPr>
            <w:tcW w:w="4682" w:type="dxa"/>
          </w:tcPr>
          <w:p w:rsidR="004D2287" w:rsidRDefault="00CD7521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29.1 Betalingsfrist</w:t>
            </w:r>
          </w:p>
        </w:tc>
      </w:tr>
      <w:tr w:rsidR="004D2287" w:rsidTr="008441EB">
        <w:tc>
          <w:tcPr>
            <w:tcW w:w="4858" w:type="dxa"/>
          </w:tcPr>
          <w:p w:rsidR="004D2287" w:rsidRDefault="004D2287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28.2 Heftelser</w:t>
            </w:r>
          </w:p>
        </w:tc>
        <w:tc>
          <w:tcPr>
            <w:tcW w:w="4682" w:type="dxa"/>
          </w:tcPr>
          <w:p w:rsidR="004D2287" w:rsidRDefault="00CD7521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29.2 Heftelser</w:t>
            </w:r>
          </w:p>
        </w:tc>
      </w:tr>
      <w:tr w:rsidR="004D2287" w:rsidTr="008441EB">
        <w:tc>
          <w:tcPr>
            <w:tcW w:w="4858" w:type="dxa"/>
          </w:tcPr>
          <w:p w:rsidR="004D2287" w:rsidRDefault="004D2287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28.3 Byggherrens tilbakeholdsrett</w:t>
            </w:r>
          </w:p>
        </w:tc>
        <w:tc>
          <w:tcPr>
            <w:tcW w:w="4682" w:type="dxa"/>
          </w:tcPr>
          <w:p w:rsidR="004D2287" w:rsidRDefault="00CD7521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29.3 Byggherrens tilbakeholdsrett</w:t>
            </w:r>
          </w:p>
        </w:tc>
      </w:tr>
      <w:tr w:rsidR="008441EB" w:rsidTr="008441EB">
        <w:tc>
          <w:tcPr>
            <w:tcW w:w="4858" w:type="dxa"/>
          </w:tcPr>
          <w:p w:rsidR="008441EB" w:rsidRPr="00D9637B" w:rsidRDefault="00EC3BB6" w:rsidP="008441EB">
            <w:pPr>
              <w:ind w:right="72"/>
              <w:rPr>
                <w:rFonts w:ascii="Arial" w:hAnsi="Arial" w:cs="Arial"/>
                <w:b/>
                <w:sz w:val="22"/>
                <w:szCs w:val="22"/>
              </w:rPr>
            </w:pPr>
            <w:r w:rsidRPr="00D9637B">
              <w:rPr>
                <w:rFonts w:ascii="Arial" w:hAnsi="Arial" w:cs="Arial"/>
                <w:b/>
                <w:sz w:val="22"/>
                <w:szCs w:val="22"/>
              </w:rPr>
              <w:t>Punkt 29 Totalentreprenørens rettigheter ved betalingsmislighold</w:t>
            </w:r>
          </w:p>
        </w:tc>
        <w:tc>
          <w:tcPr>
            <w:tcW w:w="4682" w:type="dxa"/>
          </w:tcPr>
          <w:p w:rsidR="008441EB" w:rsidRPr="003255B0" w:rsidRDefault="00EC38E1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29.4 Renter og punkt 41 Totalentreprenørens rett til å stanse arbeidet</w:t>
            </w:r>
          </w:p>
        </w:tc>
      </w:tr>
      <w:tr w:rsidR="004D2287" w:rsidTr="008441EB">
        <w:tc>
          <w:tcPr>
            <w:tcW w:w="4858" w:type="dxa"/>
          </w:tcPr>
          <w:p w:rsidR="004D2287" w:rsidRDefault="004D2287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29.1 Forsinkelsesrenter</w:t>
            </w:r>
          </w:p>
        </w:tc>
        <w:tc>
          <w:tcPr>
            <w:tcW w:w="4682" w:type="dxa"/>
          </w:tcPr>
          <w:p w:rsidR="004D2287" w:rsidRDefault="00CD7521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29.4 Renter</w:t>
            </w:r>
          </w:p>
        </w:tc>
      </w:tr>
      <w:tr w:rsidR="004D2287" w:rsidTr="008441EB">
        <w:tc>
          <w:tcPr>
            <w:tcW w:w="4858" w:type="dxa"/>
          </w:tcPr>
          <w:p w:rsidR="004D2287" w:rsidRDefault="004D2287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29.2 Totalentreprenørens rett til å stanse arbeidet</w:t>
            </w:r>
          </w:p>
        </w:tc>
        <w:tc>
          <w:tcPr>
            <w:tcW w:w="4682" w:type="dxa"/>
          </w:tcPr>
          <w:p w:rsidR="004D2287" w:rsidRDefault="00CD7521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41 Totalentreprenørens rett til å stanse arbeidet</w:t>
            </w:r>
          </w:p>
        </w:tc>
      </w:tr>
      <w:tr w:rsidR="008441EB" w:rsidTr="008441EB">
        <w:tc>
          <w:tcPr>
            <w:tcW w:w="4858" w:type="dxa"/>
          </w:tcPr>
          <w:p w:rsidR="008441EB" w:rsidRPr="00D9637B" w:rsidRDefault="00EC3BB6" w:rsidP="008441EB">
            <w:pPr>
              <w:ind w:right="72"/>
              <w:rPr>
                <w:rFonts w:ascii="Arial" w:hAnsi="Arial" w:cs="Arial"/>
                <w:b/>
                <w:sz w:val="22"/>
                <w:szCs w:val="22"/>
              </w:rPr>
            </w:pPr>
            <w:r w:rsidRPr="00D9637B">
              <w:rPr>
                <w:rFonts w:ascii="Arial" w:hAnsi="Arial" w:cs="Arial"/>
                <w:b/>
                <w:sz w:val="22"/>
                <w:szCs w:val="22"/>
              </w:rPr>
              <w:t>Punkt 30 Særlige regler om regningsarbeid</w:t>
            </w:r>
          </w:p>
        </w:tc>
        <w:tc>
          <w:tcPr>
            <w:tcW w:w="4682" w:type="dxa"/>
          </w:tcPr>
          <w:p w:rsidR="008441EB" w:rsidRPr="003255B0" w:rsidRDefault="00EC38E1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31 Regningsarbeid</w:t>
            </w:r>
          </w:p>
        </w:tc>
      </w:tr>
      <w:tr w:rsidR="004D2287" w:rsidTr="008441EB">
        <w:tc>
          <w:tcPr>
            <w:tcW w:w="4858" w:type="dxa"/>
          </w:tcPr>
          <w:p w:rsidR="004D2287" w:rsidRDefault="004D2287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30.1 Vederlagsberegning</w:t>
            </w:r>
          </w:p>
        </w:tc>
        <w:tc>
          <w:tcPr>
            <w:tcW w:w="4682" w:type="dxa"/>
          </w:tcPr>
          <w:p w:rsidR="004D2287" w:rsidRDefault="00E7622D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31.1 Generelt</w:t>
            </w:r>
            <w:r w:rsidR="004860AC">
              <w:rPr>
                <w:rFonts w:ascii="Arial" w:hAnsi="Arial" w:cs="Arial"/>
                <w:sz w:val="22"/>
                <w:szCs w:val="22"/>
              </w:rPr>
              <w:t xml:space="preserve"> og punkt 31.3 Avregning</w:t>
            </w:r>
          </w:p>
        </w:tc>
      </w:tr>
      <w:tr w:rsidR="004D2287" w:rsidTr="008441EB">
        <w:tc>
          <w:tcPr>
            <w:tcW w:w="4858" w:type="dxa"/>
          </w:tcPr>
          <w:p w:rsidR="004D2287" w:rsidRDefault="004D2287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Punkt 30.2 Kostnadsoverslag</w:t>
            </w:r>
          </w:p>
        </w:tc>
        <w:tc>
          <w:tcPr>
            <w:tcW w:w="4682" w:type="dxa"/>
          </w:tcPr>
          <w:p w:rsidR="004D2287" w:rsidRDefault="00E7622D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31.2 Kostnadsoverslag</w:t>
            </w:r>
          </w:p>
        </w:tc>
      </w:tr>
      <w:tr w:rsidR="004D2287" w:rsidTr="008441EB">
        <w:tc>
          <w:tcPr>
            <w:tcW w:w="4858" w:type="dxa"/>
          </w:tcPr>
          <w:p w:rsidR="004D2287" w:rsidRDefault="004D2287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30.3 Kontroll og dokumentasjon</w:t>
            </w:r>
          </w:p>
        </w:tc>
        <w:tc>
          <w:tcPr>
            <w:tcW w:w="4682" w:type="dxa"/>
          </w:tcPr>
          <w:p w:rsidR="004D2287" w:rsidRDefault="004860AC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31.4 Kontroll og dokumentasjon</w:t>
            </w:r>
          </w:p>
        </w:tc>
      </w:tr>
      <w:tr w:rsidR="008441EB" w:rsidTr="008441EB">
        <w:tc>
          <w:tcPr>
            <w:tcW w:w="4858" w:type="dxa"/>
          </w:tcPr>
          <w:p w:rsidR="008441EB" w:rsidRPr="00E6181B" w:rsidRDefault="00EC3BB6" w:rsidP="008441EB">
            <w:pPr>
              <w:ind w:right="72"/>
              <w:rPr>
                <w:rFonts w:ascii="Arial" w:hAnsi="Arial" w:cs="Arial"/>
                <w:b/>
                <w:sz w:val="22"/>
                <w:szCs w:val="22"/>
              </w:rPr>
            </w:pPr>
            <w:r w:rsidRPr="00E6181B">
              <w:rPr>
                <w:rFonts w:ascii="Arial" w:hAnsi="Arial" w:cs="Arial"/>
                <w:b/>
                <w:sz w:val="22"/>
                <w:szCs w:val="22"/>
              </w:rPr>
              <w:t>Punkt 31 Endringer</w:t>
            </w:r>
          </w:p>
        </w:tc>
        <w:tc>
          <w:tcPr>
            <w:tcW w:w="4682" w:type="dxa"/>
          </w:tcPr>
          <w:p w:rsidR="008441EB" w:rsidRPr="003255B0" w:rsidRDefault="00EC38E1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33 Endringer</w:t>
            </w:r>
          </w:p>
        </w:tc>
      </w:tr>
      <w:tr w:rsidR="004D2287" w:rsidTr="008441EB">
        <w:tc>
          <w:tcPr>
            <w:tcW w:w="4858" w:type="dxa"/>
          </w:tcPr>
          <w:p w:rsidR="004D2287" w:rsidRDefault="004D2287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31.1 Retten til å pålegge endringer</w:t>
            </w:r>
          </w:p>
        </w:tc>
        <w:tc>
          <w:tcPr>
            <w:tcW w:w="4682" w:type="dxa"/>
          </w:tcPr>
          <w:p w:rsidR="004D2287" w:rsidRDefault="004860AC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33.1 Byggherrens rett til å pålegge totalentreprenøren endringer</w:t>
            </w:r>
          </w:p>
        </w:tc>
      </w:tr>
      <w:tr w:rsidR="004D2287" w:rsidTr="008441EB">
        <w:tc>
          <w:tcPr>
            <w:tcW w:w="4858" w:type="dxa"/>
          </w:tcPr>
          <w:p w:rsidR="004D2287" w:rsidRDefault="004D2287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31.2 Pålegg om tidsmessig omlegging, herunder forsering</w:t>
            </w:r>
          </w:p>
        </w:tc>
        <w:tc>
          <w:tcPr>
            <w:tcW w:w="4682" w:type="dxa"/>
          </w:tcPr>
          <w:p w:rsidR="004D2287" w:rsidRDefault="004860AC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Finnes ikke i NS 3431</w:t>
            </w:r>
          </w:p>
        </w:tc>
      </w:tr>
      <w:tr w:rsidR="004D2287" w:rsidTr="008441EB">
        <w:tc>
          <w:tcPr>
            <w:tcW w:w="4858" w:type="dxa"/>
          </w:tcPr>
          <w:p w:rsidR="004D2287" w:rsidRDefault="004D2287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31.3 Endringsordre</w:t>
            </w:r>
          </w:p>
        </w:tc>
        <w:tc>
          <w:tcPr>
            <w:tcW w:w="4682" w:type="dxa"/>
          </w:tcPr>
          <w:p w:rsidR="004D2287" w:rsidRDefault="004860AC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33.2 Skriftlig pålegg</w:t>
            </w:r>
          </w:p>
        </w:tc>
      </w:tr>
      <w:tr w:rsidR="008441EB" w:rsidTr="008441EB">
        <w:tc>
          <w:tcPr>
            <w:tcW w:w="4858" w:type="dxa"/>
          </w:tcPr>
          <w:p w:rsidR="008441EB" w:rsidRPr="00A1218A" w:rsidRDefault="00EC3BB6" w:rsidP="008441EB">
            <w:pPr>
              <w:ind w:right="72"/>
              <w:rPr>
                <w:rFonts w:ascii="Arial" w:hAnsi="Arial" w:cs="Arial"/>
                <w:b/>
                <w:sz w:val="22"/>
                <w:szCs w:val="22"/>
              </w:rPr>
            </w:pPr>
            <w:r w:rsidRPr="00A1218A">
              <w:rPr>
                <w:rFonts w:ascii="Arial" w:hAnsi="Arial" w:cs="Arial"/>
                <w:b/>
                <w:sz w:val="22"/>
                <w:szCs w:val="22"/>
              </w:rPr>
              <w:t>Punkt 32 Irregulær endring</w:t>
            </w:r>
          </w:p>
        </w:tc>
        <w:tc>
          <w:tcPr>
            <w:tcW w:w="4682" w:type="dxa"/>
          </w:tcPr>
          <w:p w:rsidR="008441EB" w:rsidRPr="003255B0" w:rsidRDefault="004860AC" w:rsidP="004860AC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Delvis i p</w:t>
            </w:r>
            <w:r w:rsidR="00EC38E1">
              <w:rPr>
                <w:rFonts w:ascii="Arial" w:hAnsi="Arial" w:cs="Arial"/>
                <w:sz w:val="22"/>
                <w:szCs w:val="22"/>
              </w:rPr>
              <w:t>unkt 33</w:t>
            </w:r>
            <w:r>
              <w:rPr>
                <w:rFonts w:ascii="Arial" w:hAnsi="Arial" w:cs="Arial"/>
                <w:sz w:val="22"/>
                <w:szCs w:val="22"/>
              </w:rPr>
              <w:t>.3 Uenighet om hvorvidt det foreligger en e</w:t>
            </w:r>
            <w:r w:rsidR="00EC38E1">
              <w:rPr>
                <w:rFonts w:ascii="Arial" w:hAnsi="Arial" w:cs="Arial"/>
                <w:sz w:val="22"/>
                <w:szCs w:val="22"/>
              </w:rPr>
              <w:t>ndring</w:t>
            </w:r>
          </w:p>
        </w:tc>
      </w:tr>
      <w:tr w:rsidR="004D2287" w:rsidTr="008441EB">
        <w:tc>
          <w:tcPr>
            <w:tcW w:w="4858" w:type="dxa"/>
          </w:tcPr>
          <w:p w:rsidR="004D2287" w:rsidRDefault="00961006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32.1 Endring i form av pålegg</w:t>
            </w:r>
          </w:p>
        </w:tc>
        <w:tc>
          <w:tcPr>
            <w:tcW w:w="4682" w:type="dxa"/>
          </w:tcPr>
          <w:p w:rsidR="004D2287" w:rsidRDefault="004860AC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Delvis i punkt 33.3 Uenighet om hvorvidt det foreligger en endring</w:t>
            </w:r>
          </w:p>
        </w:tc>
      </w:tr>
      <w:tr w:rsidR="004D2287" w:rsidTr="008441EB">
        <w:tc>
          <w:tcPr>
            <w:tcW w:w="4858" w:type="dxa"/>
          </w:tcPr>
          <w:p w:rsidR="004D2287" w:rsidRDefault="00961006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32.2 Totalentreprenørens varslingsplikt</w:t>
            </w:r>
          </w:p>
        </w:tc>
        <w:tc>
          <w:tcPr>
            <w:tcW w:w="4682" w:type="dxa"/>
          </w:tcPr>
          <w:p w:rsidR="004D2287" w:rsidRDefault="004860AC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Delvis i punkt 33.3 Uenighet om hvorvidt det foreligger en endring</w:t>
            </w:r>
          </w:p>
        </w:tc>
      </w:tr>
      <w:tr w:rsidR="004D2287" w:rsidTr="008441EB">
        <w:tc>
          <w:tcPr>
            <w:tcW w:w="4858" w:type="dxa"/>
          </w:tcPr>
          <w:p w:rsidR="004D2287" w:rsidRDefault="00961006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32.3 Byggherrens svarplikt</w:t>
            </w:r>
          </w:p>
        </w:tc>
        <w:tc>
          <w:tcPr>
            <w:tcW w:w="4682" w:type="dxa"/>
          </w:tcPr>
          <w:p w:rsidR="004D2287" w:rsidRDefault="004860AC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Delvis i punkt 33.3 Uenighet om hvorvidt det foreligger en endring</w:t>
            </w:r>
          </w:p>
        </w:tc>
      </w:tr>
      <w:tr w:rsidR="008441EB" w:rsidTr="008441EB">
        <w:tc>
          <w:tcPr>
            <w:tcW w:w="4858" w:type="dxa"/>
          </w:tcPr>
          <w:p w:rsidR="008441EB" w:rsidRPr="00A1218A" w:rsidRDefault="00EC3BB6" w:rsidP="008441EB">
            <w:pPr>
              <w:ind w:right="72"/>
              <w:rPr>
                <w:rFonts w:ascii="Arial" w:hAnsi="Arial" w:cs="Arial"/>
                <w:b/>
                <w:sz w:val="22"/>
                <w:szCs w:val="22"/>
              </w:rPr>
            </w:pPr>
            <w:r w:rsidRPr="00A1218A">
              <w:rPr>
                <w:rFonts w:ascii="Arial" w:hAnsi="Arial" w:cs="Arial"/>
                <w:b/>
                <w:sz w:val="22"/>
                <w:szCs w:val="22"/>
              </w:rPr>
              <w:t>Punkt 33 Fristforlengelse</w:t>
            </w:r>
          </w:p>
        </w:tc>
        <w:tc>
          <w:tcPr>
            <w:tcW w:w="4682" w:type="dxa"/>
          </w:tcPr>
          <w:p w:rsidR="008441EB" w:rsidRPr="003255B0" w:rsidRDefault="00A612E8" w:rsidP="00A612E8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Delvis i p</w:t>
            </w:r>
            <w:r w:rsidR="00EC38E1">
              <w:rPr>
                <w:rFonts w:ascii="Arial" w:hAnsi="Arial" w:cs="Arial"/>
                <w:sz w:val="22"/>
                <w:szCs w:val="22"/>
              </w:rPr>
              <w:t>unkt 22 Rett til fristforlengelse</w:t>
            </w:r>
          </w:p>
        </w:tc>
      </w:tr>
      <w:tr w:rsidR="00961006" w:rsidTr="008441EB">
        <w:tc>
          <w:tcPr>
            <w:tcW w:w="4858" w:type="dxa"/>
          </w:tcPr>
          <w:p w:rsidR="00961006" w:rsidRDefault="00961006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33.1 Totalentreprenørens krav på fristforlengelse som følge av byggherrens forhold</w:t>
            </w:r>
          </w:p>
        </w:tc>
        <w:tc>
          <w:tcPr>
            <w:tcW w:w="4682" w:type="dxa"/>
          </w:tcPr>
          <w:p w:rsidR="00961006" w:rsidRDefault="004860AC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22.1 Totalentreprenørens rett til fristforlengelse på grunn av byggherrens forhold m.m.</w:t>
            </w:r>
          </w:p>
        </w:tc>
      </w:tr>
      <w:tr w:rsidR="00961006" w:rsidTr="008441EB">
        <w:tc>
          <w:tcPr>
            <w:tcW w:w="4858" w:type="dxa"/>
          </w:tcPr>
          <w:p w:rsidR="00961006" w:rsidRDefault="00961006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33.2 Byggherrens krav på fristforlengelse som følge av totalentreprenørens forhold</w:t>
            </w:r>
          </w:p>
        </w:tc>
        <w:tc>
          <w:tcPr>
            <w:tcW w:w="4682" w:type="dxa"/>
          </w:tcPr>
          <w:p w:rsidR="00961006" w:rsidRDefault="004860AC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Finnes ikke i NS 3431</w:t>
            </w:r>
          </w:p>
        </w:tc>
      </w:tr>
      <w:tr w:rsidR="00961006" w:rsidTr="008441EB">
        <w:tc>
          <w:tcPr>
            <w:tcW w:w="4858" w:type="dxa"/>
          </w:tcPr>
          <w:p w:rsidR="00961006" w:rsidRDefault="00961006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33.3 Partenes krav på fristforlengelse på grunn av force majeure</w:t>
            </w:r>
          </w:p>
        </w:tc>
        <w:tc>
          <w:tcPr>
            <w:tcW w:w="4682" w:type="dxa"/>
          </w:tcPr>
          <w:p w:rsidR="00961006" w:rsidRDefault="004860AC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22.2 Totalentreprenørens rett til fristforlengelse på grunn av uforutsette hindringer og punkt 22.7 Byggherrens rett til fristforlengelse på grunn av uforutsette hindringer</w:t>
            </w:r>
          </w:p>
        </w:tc>
      </w:tr>
      <w:tr w:rsidR="00961006" w:rsidTr="008441EB">
        <w:tc>
          <w:tcPr>
            <w:tcW w:w="4858" w:type="dxa"/>
          </w:tcPr>
          <w:p w:rsidR="00961006" w:rsidRDefault="00961006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33.4 Varsel om fristforlengelse</w:t>
            </w:r>
          </w:p>
        </w:tc>
        <w:tc>
          <w:tcPr>
            <w:tcW w:w="4682" w:type="dxa"/>
          </w:tcPr>
          <w:p w:rsidR="00961006" w:rsidRDefault="001452C1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22.5 Varsel</w:t>
            </w:r>
          </w:p>
        </w:tc>
      </w:tr>
      <w:tr w:rsidR="00961006" w:rsidTr="008441EB">
        <w:tc>
          <w:tcPr>
            <w:tcW w:w="4858" w:type="dxa"/>
          </w:tcPr>
          <w:p w:rsidR="00961006" w:rsidRDefault="00961006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33.5 Beregning av fristforlengelse</w:t>
            </w:r>
          </w:p>
        </w:tc>
        <w:tc>
          <w:tcPr>
            <w:tcW w:w="4682" w:type="dxa"/>
          </w:tcPr>
          <w:p w:rsidR="00961006" w:rsidRDefault="001452C1" w:rsidP="001452C1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Delvis i punkt 22.3 Beregning av totalentreprenørens fristforlengelse</w:t>
            </w:r>
          </w:p>
        </w:tc>
      </w:tr>
      <w:tr w:rsidR="00961006" w:rsidTr="008441EB">
        <w:tc>
          <w:tcPr>
            <w:tcW w:w="4858" w:type="dxa"/>
          </w:tcPr>
          <w:p w:rsidR="00961006" w:rsidRDefault="00961006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33.6 Partenes spesifisering av krav på fristforlengelse</w:t>
            </w:r>
          </w:p>
        </w:tc>
        <w:tc>
          <w:tcPr>
            <w:tcW w:w="4682" w:type="dxa"/>
          </w:tcPr>
          <w:p w:rsidR="00961006" w:rsidRDefault="001452C1" w:rsidP="001452C1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Delvis i punkt 22.5 Varsel</w:t>
            </w:r>
          </w:p>
        </w:tc>
      </w:tr>
      <w:tr w:rsidR="00961006" w:rsidTr="008441EB">
        <w:tc>
          <w:tcPr>
            <w:tcW w:w="4858" w:type="dxa"/>
          </w:tcPr>
          <w:p w:rsidR="00961006" w:rsidRDefault="00961006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33.7 Partens svarplikt</w:t>
            </w:r>
          </w:p>
        </w:tc>
        <w:tc>
          <w:tcPr>
            <w:tcW w:w="4682" w:type="dxa"/>
          </w:tcPr>
          <w:p w:rsidR="00961006" w:rsidRDefault="001452C1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Delvis i punkt 22.5 Varsel</w:t>
            </w:r>
          </w:p>
        </w:tc>
      </w:tr>
      <w:tr w:rsidR="00961006" w:rsidTr="008441EB">
        <w:tc>
          <w:tcPr>
            <w:tcW w:w="4858" w:type="dxa"/>
          </w:tcPr>
          <w:p w:rsidR="00961006" w:rsidRDefault="00961006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33.8 Forsering ved uberettiget avslag</w:t>
            </w:r>
          </w:p>
        </w:tc>
        <w:tc>
          <w:tcPr>
            <w:tcW w:w="4682" w:type="dxa"/>
          </w:tcPr>
          <w:p w:rsidR="00961006" w:rsidRDefault="001452C1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22.6 Forsering</w:t>
            </w:r>
          </w:p>
        </w:tc>
      </w:tr>
      <w:tr w:rsidR="008441EB" w:rsidTr="008441EB">
        <w:tc>
          <w:tcPr>
            <w:tcW w:w="4858" w:type="dxa"/>
          </w:tcPr>
          <w:p w:rsidR="008441EB" w:rsidRPr="00E6181B" w:rsidRDefault="00EC3BB6" w:rsidP="008441EB">
            <w:pPr>
              <w:ind w:right="72"/>
              <w:rPr>
                <w:rFonts w:ascii="Arial" w:hAnsi="Arial" w:cs="Arial"/>
                <w:b/>
                <w:sz w:val="22"/>
                <w:szCs w:val="22"/>
              </w:rPr>
            </w:pPr>
            <w:r w:rsidRPr="00E6181B">
              <w:rPr>
                <w:rFonts w:ascii="Arial" w:hAnsi="Arial" w:cs="Arial"/>
                <w:b/>
                <w:sz w:val="22"/>
                <w:szCs w:val="22"/>
              </w:rPr>
              <w:t>Punkt 34 Vederlagsjustering</w:t>
            </w:r>
          </w:p>
        </w:tc>
        <w:tc>
          <w:tcPr>
            <w:tcW w:w="4682" w:type="dxa"/>
          </w:tcPr>
          <w:p w:rsidR="008441EB" w:rsidRPr="003255B0" w:rsidRDefault="00A612E8" w:rsidP="00A612E8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Delvis i p</w:t>
            </w:r>
            <w:r w:rsidR="00EC38E1">
              <w:rPr>
                <w:rFonts w:ascii="Arial" w:hAnsi="Arial" w:cs="Arial"/>
                <w:sz w:val="22"/>
                <w:szCs w:val="22"/>
              </w:rPr>
              <w:t>unkt 26 Totalentreprenørens krav på dekning av merutgifter</w:t>
            </w:r>
            <w:r>
              <w:rPr>
                <w:rFonts w:ascii="Arial" w:hAnsi="Arial" w:cs="Arial"/>
                <w:sz w:val="22"/>
                <w:szCs w:val="22"/>
              </w:rPr>
              <w:t xml:space="preserve"> og punkt 33 Endringer</w:t>
            </w:r>
          </w:p>
        </w:tc>
      </w:tr>
      <w:tr w:rsidR="00575111" w:rsidTr="008441EB">
        <w:tc>
          <w:tcPr>
            <w:tcW w:w="4858" w:type="dxa"/>
          </w:tcPr>
          <w:p w:rsidR="00575111" w:rsidRDefault="00575111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34.1 Retten til vederlagsjustering</w:t>
            </w:r>
          </w:p>
        </w:tc>
        <w:tc>
          <w:tcPr>
            <w:tcW w:w="4682" w:type="dxa"/>
          </w:tcPr>
          <w:p w:rsidR="00575111" w:rsidRDefault="00A612E8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Delvis i punkt 26.1 Krav på dekning av merutgifter og punkt 26.2 Varsel</w:t>
            </w:r>
          </w:p>
        </w:tc>
      </w:tr>
      <w:tr w:rsidR="00575111" w:rsidTr="008441EB">
        <w:tc>
          <w:tcPr>
            <w:tcW w:w="4858" w:type="dxa"/>
          </w:tcPr>
          <w:p w:rsidR="00575111" w:rsidRDefault="00575111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34.2 Generelle regler for vederlagsjustering</w:t>
            </w:r>
          </w:p>
        </w:tc>
        <w:tc>
          <w:tcPr>
            <w:tcW w:w="4682" w:type="dxa"/>
          </w:tcPr>
          <w:p w:rsidR="00575111" w:rsidRDefault="00A612E8" w:rsidP="00EE02C6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Delvis i punkt 26.1 Krav på dekning av merutgifter</w:t>
            </w:r>
            <w:r w:rsidR="0004557D">
              <w:rPr>
                <w:rFonts w:ascii="Arial" w:hAnsi="Arial" w:cs="Arial"/>
                <w:sz w:val="22"/>
                <w:szCs w:val="22"/>
              </w:rPr>
              <w:t xml:space="preserve"> og </w:t>
            </w:r>
            <w:r w:rsidR="00EE02C6">
              <w:rPr>
                <w:rFonts w:ascii="Arial" w:hAnsi="Arial" w:cs="Arial"/>
                <w:sz w:val="22"/>
                <w:szCs w:val="22"/>
              </w:rPr>
              <w:t xml:space="preserve">delvis </w:t>
            </w:r>
            <w:r w:rsidR="0004557D">
              <w:rPr>
                <w:rFonts w:ascii="Arial" w:hAnsi="Arial" w:cs="Arial"/>
                <w:sz w:val="22"/>
                <w:szCs w:val="22"/>
              </w:rPr>
              <w:t>punkt 33.5 Oppgjørsregler der enhetspriser ikke er avtalt eller ikke er anvendelige</w:t>
            </w:r>
          </w:p>
        </w:tc>
      </w:tr>
      <w:tr w:rsidR="00575111" w:rsidTr="008441EB">
        <w:tc>
          <w:tcPr>
            <w:tcW w:w="4858" w:type="dxa"/>
          </w:tcPr>
          <w:p w:rsidR="00575111" w:rsidRDefault="00575111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34.3 Vederlagsjustering ved anvendelige enhetspriser</w:t>
            </w:r>
          </w:p>
        </w:tc>
        <w:tc>
          <w:tcPr>
            <w:tcW w:w="4682" w:type="dxa"/>
          </w:tcPr>
          <w:p w:rsidR="00575111" w:rsidRDefault="00DD6C4B" w:rsidP="00DD6C4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33.4 Oppgjørsregler ved endringer der enhetspriser er avtalt</w:t>
            </w:r>
          </w:p>
        </w:tc>
      </w:tr>
      <w:tr w:rsidR="00575111" w:rsidTr="008441EB">
        <w:tc>
          <w:tcPr>
            <w:tcW w:w="4858" w:type="dxa"/>
          </w:tcPr>
          <w:p w:rsidR="00575111" w:rsidRDefault="00575111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34.4 Vederlagsjustering når det ikke foreligger anvendelige enhetspriser</w:t>
            </w:r>
          </w:p>
        </w:tc>
        <w:tc>
          <w:tcPr>
            <w:tcW w:w="4682" w:type="dxa"/>
          </w:tcPr>
          <w:p w:rsidR="00575111" w:rsidRDefault="00DD6C4B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33.5 Oppgjørsregler der enhetspriser ikke er avtalt eller ikke er anvendelige</w:t>
            </w:r>
          </w:p>
        </w:tc>
      </w:tr>
      <w:tr w:rsidR="00575111" w:rsidTr="008441EB">
        <w:tc>
          <w:tcPr>
            <w:tcW w:w="4858" w:type="dxa"/>
          </w:tcPr>
          <w:p w:rsidR="00575111" w:rsidRDefault="00575111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Punkt 34.5 </w:t>
            </w:r>
            <w:r w:rsidR="00110C8B">
              <w:rPr>
                <w:rFonts w:ascii="Arial" w:hAnsi="Arial" w:cs="Arial"/>
                <w:sz w:val="22"/>
                <w:szCs w:val="22"/>
              </w:rPr>
              <w:t>Avbestillingserstatning til kontraktsmedhjelper</w:t>
            </w:r>
          </w:p>
        </w:tc>
        <w:tc>
          <w:tcPr>
            <w:tcW w:w="4682" w:type="dxa"/>
          </w:tcPr>
          <w:p w:rsidR="00575111" w:rsidRDefault="00DD6C4B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33.6 annet ledd Oppgjør ved fradrag</w:t>
            </w:r>
          </w:p>
        </w:tc>
      </w:tr>
      <w:tr w:rsidR="008441EB" w:rsidTr="008441EB">
        <w:tc>
          <w:tcPr>
            <w:tcW w:w="4858" w:type="dxa"/>
          </w:tcPr>
          <w:p w:rsidR="008441EB" w:rsidRPr="00E6181B" w:rsidRDefault="00EC3BB6" w:rsidP="008441EB">
            <w:pPr>
              <w:ind w:right="72"/>
              <w:rPr>
                <w:rFonts w:ascii="Arial" w:hAnsi="Arial" w:cs="Arial"/>
                <w:b/>
                <w:sz w:val="22"/>
                <w:szCs w:val="22"/>
              </w:rPr>
            </w:pPr>
            <w:r w:rsidRPr="00E6181B">
              <w:rPr>
                <w:rFonts w:ascii="Arial" w:hAnsi="Arial" w:cs="Arial"/>
                <w:b/>
                <w:sz w:val="22"/>
                <w:szCs w:val="22"/>
              </w:rPr>
              <w:t>Punkt 35 Uenighet om endringer mv.</w:t>
            </w:r>
          </w:p>
        </w:tc>
        <w:tc>
          <w:tcPr>
            <w:tcW w:w="4682" w:type="dxa"/>
          </w:tcPr>
          <w:p w:rsidR="008441EB" w:rsidRPr="003255B0" w:rsidRDefault="00EC38E1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33.3 Uenighet om hvorvidt det foreligger en endring</w:t>
            </w:r>
          </w:p>
        </w:tc>
      </w:tr>
      <w:tr w:rsidR="00FB38C6" w:rsidTr="008441EB">
        <w:tc>
          <w:tcPr>
            <w:tcW w:w="4858" w:type="dxa"/>
          </w:tcPr>
          <w:p w:rsidR="00FB38C6" w:rsidRDefault="00FB38C6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35.1 Utførelsesplikt ved uenighet</w:t>
            </w:r>
          </w:p>
        </w:tc>
        <w:tc>
          <w:tcPr>
            <w:tcW w:w="4682" w:type="dxa"/>
          </w:tcPr>
          <w:p w:rsidR="00FB38C6" w:rsidRDefault="00DD6C4B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Punkt 33.3.5, som er et underpunkt til punkt 33.3 Uenighet om hvorvidt det foreligger en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endring</w:t>
            </w:r>
          </w:p>
        </w:tc>
      </w:tr>
      <w:tr w:rsidR="00FB38C6" w:rsidTr="008441EB">
        <w:tc>
          <w:tcPr>
            <w:tcW w:w="4858" w:type="dxa"/>
          </w:tcPr>
          <w:p w:rsidR="00FB38C6" w:rsidRDefault="00FB38C6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Punkt 35.2 Totalentreprenørens søksmål</w:t>
            </w:r>
          </w:p>
        </w:tc>
        <w:tc>
          <w:tcPr>
            <w:tcW w:w="4682" w:type="dxa"/>
          </w:tcPr>
          <w:p w:rsidR="00FB38C6" w:rsidRDefault="00DD6C4B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33.3.4, som er et underpunkt til punkt 33.3 Uenighet om hvorvidt det foreligger en endring</w:t>
            </w:r>
          </w:p>
        </w:tc>
      </w:tr>
      <w:tr w:rsidR="008441EB" w:rsidTr="008441EB">
        <w:tc>
          <w:tcPr>
            <w:tcW w:w="4858" w:type="dxa"/>
          </w:tcPr>
          <w:p w:rsidR="008441EB" w:rsidRPr="009E5949" w:rsidRDefault="001E7270" w:rsidP="008441EB">
            <w:pPr>
              <w:ind w:right="72"/>
              <w:rPr>
                <w:rFonts w:ascii="Arial" w:hAnsi="Arial" w:cs="Arial"/>
                <w:b/>
                <w:sz w:val="22"/>
                <w:szCs w:val="22"/>
              </w:rPr>
            </w:pPr>
            <w:r w:rsidRPr="009E5949">
              <w:rPr>
                <w:rFonts w:ascii="Arial" w:hAnsi="Arial" w:cs="Arial"/>
                <w:b/>
                <w:sz w:val="22"/>
                <w:szCs w:val="22"/>
              </w:rPr>
              <w:t>Punkt 36 Forberedelse til overtakelse</w:t>
            </w:r>
          </w:p>
        </w:tc>
        <w:tc>
          <w:tcPr>
            <w:tcW w:w="4682" w:type="dxa"/>
          </w:tcPr>
          <w:p w:rsidR="008441EB" w:rsidRPr="003255B0" w:rsidRDefault="006C409C" w:rsidP="006C409C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Delvis i p</w:t>
            </w:r>
            <w:r w:rsidR="00EC38E1">
              <w:rPr>
                <w:rFonts w:ascii="Arial" w:hAnsi="Arial" w:cs="Arial"/>
                <w:sz w:val="22"/>
                <w:szCs w:val="22"/>
              </w:rPr>
              <w:t>unkt 35.2 Forberedelse av overtagelse</w:t>
            </w:r>
          </w:p>
        </w:tc>
      </w:tr>
      <w:tr w:rsidR="00FB38C6" w:rsidTr="008441EB">
        <w:tc>
          <w:tcPr>
            <w:tcW w:w="4858" w:type="dxa"/>
          </w:tcPr>
          <w:p w:rsidR="00FB38C6" w:rsidRDefault="00FB38C6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36.1 Testing og innregulering av tekniske anlegg</w:t>
            </w:r>
          </w:p>
        </w:tc>
        <w:tc>
          <w:tcPr>
            <w:tcW w:w="4682" w:type="dxa"/>
          </w:tcPr>
          <w:p w:rsidR="00FB38C6" w:rsidRDefault="006C409C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Delvis i punkt 35.2 annet, tredje og fjerde ledd Forberedelse av overtagelse</w:t>
            </w:r>
          </w:p>
        </w:tc>
      </w:tr>
      <w:tr w:rsidR="00FB38C6" w:rsidTr="008441EB">
        <w:tc>
          <w:tcPr>
            <w:tcW w:w="4858" w:type="dxa"/>
          </w:tcPr>
          <w:p w:rsidR="00FB38C6" w:rsidRDefault="00FB38C6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36.2 Levering av FDV-dokumentasjon</w:t>
            </w:r>
          </w:p>
        </w:tc>
        <w:tc>
          <w:tcPr>
            <w:tcW w:w="4682" w:type="dxa"/>
          </w:tcPr>
          <w:p w:rsidR="00FB38C6" w:rsidRDefault="006C409C" w:rsidP="006C409C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Delvis i punkt 35.3.2 Drifts- og vedlikeholdsinstruks</w:t>
            </w:r>
          </w:p>
        </w:tc>
      </w:tr>
      <w:tr w:rsidR="00FB38C6" w:rsidTr="008441EB">
        <w:tc>
          <w:tcPr>
            <w:tcW w:w="4858" w:type="dxa"/>
          </w:tcPr>
          <w:p w:rsidR="00FB38C6" w:rsidRDefault="00FB38C6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36.3 Innkalling til overtakelsesforretning</w:t>
            </w:r>
          </w:p>
        </w:tc>
        <w:tc>
          <w:tcPr>
            <w:tcW w:w="4682" w:type="dxa"/>
          </w:tcPr>
          <w:p w:rsidR="00FB38C6" w:rsidRDefault="006C409C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35.2 første ledd Forberedelse av overtagelse</w:t>
            </w:r>
          </w:p>
        </w:tc>
      </w:tr>
      <w:tr w:rsidR="008441EB" w:rsidTr="008441EB">
        <w:tc>
          <w:tcPr>
            <w:tcW w:w="4858" w:type="dxa"/>
          </w:tcPr>
          <w:p w:rsidR="008441EB" w:rsidRPr="009E5949" w:rsidRDefault="001E7270" w:rsidP="008441EB">
            <w:pPr>
              <w:ind w:right="72"/>
              <w:rPr>
                <w:rFonts w:ascii="Arial" w:hAnsi="Arial" w:cs="Arial"/>
                <w:b/>
                <w:sz w:val="22"/>
                <w:szCs w:val="22"/>
              </w:rPr>
            </w:pPr>
            <w:r w:rsidRPr="009E5949">
              <w:rPr>
                <w:rFonts w:ascii="Arial" w:hAnsi="Arial" w:cs="Arial"/>
                <w:b/>
                <w:sz w:val="22"/>
                <w:szCs w:val="22"/>
              </w:rPr>
              <w:t>Punkt 37 Overtakelse</w:t>
            </w:r>
          </w:p>
        </w:tc>
        <w:tc>
          <w:tcPr>
            <w:tcW w:w="4682" w:type="dxa"/>
          </w:tcPr>
          <w:p w:rsidR="008441EB" w:rsidRPr="003255B0" w:rsidRDefault="00EC38E1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35 Overtagelse</w:t>
            </w:r>
          </w:p>
        </w:tc>
      </w:tr>
      <w:tr w:rsidR="00FB38C6" w:rsidTr="008441EB">
        <w:tc>
          <w:tcPr>
            <w:tcW w:w="4858" w:type="dxa"/>
          </w:tcPr>
          <w:p w:rsidR="00FB38C6" w:rsidRDefault="00FB38C6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37.1</w:t>
            </w:r>
            <w:r w:rsidR="00EE0F1B">
              <w:rPr>
                <w:rFonts w:ascii="Arial" w:hAnsi="Arial" w:cs="Arial"/>
                <w:sz w:val="22"/>
                <w:szCs w:val="22"/>
              </w:rPr>
              <w:t xml:space="preserve"> Overtakelsesforretning</w:t>
            </w:r>
          </w:p>
        </w:tc>
        <w:tc>
          <w:tcPr>
            <w:tcW w:w="4682" w:type="dxa"/>
          </w:tcPr>
          <w:p w:rsidR="00FB38C6" w:rsidRDefault="00D7361B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35.1 Generelt, punkt 35.3.1 Møteplikt, punkt 35.3.3 Besiktigelse</w:t>
            </w:r>
          </w:p>
        </w:tc>
      </w:tr>
      <w:tr w:rsidR="00FB38C6" w:rsidTr="008441EB">
        <w:tc>
          <w:tcPr>
            <w:tcW w:w="4858" w:type="dxa"/>
          </w:tcPr>
          <w:p w:rsidR="00FB38C6" w:rsidRDefault="00EE0F1B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37.2 Protokoll fra forretningen</w:t>
            </w:r>
          </w:p>
        </w:tc>
        <w:tc>
          <w:tcPr>
            <w:tcW w:w="4682" w:type="dxa"/>
          </w:tcPr>
          <w:p w:rsidR="00FB38C6" w:rsidRDefault="00D7361B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35.3.4 Protokoll</w:t>
            </w:r>
          </w:p>
        </w:tc>
      </w:tr>
      <w:tr w:rsidR="00FB38C6" w:rsidTr="008441EB">
        <w:tc>
          <w:tcPr>
            <w:tcW w:w="4858" w:type="dxa"/>
          </w:tcPr>
          <w:p w:rsidR="00FB38C6" w:rsidRDefault="00EE0F1B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37.3 Byggherrens rett til å nekte overtakelse</w:t>
            </w:r>
          </w:p>
        </w:tc>
        <w:tc>
          <w:tcPr>
            <w:tcW w:w="4682" w:type="dxa"/>
          </w:tcPr>
          <w:p w:rsidR="00FB38C6" w:rsidRDefault="00D7361B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35.4 Byggherrens rett til å nekte overtagelse</w:t>
            </w:r>
          </w:p>
        </w:tc>
      </w:tr>
      <w:tr w:rsidR="00FB38C6" w:rsidTr="008441EB">
        <w:tc>
          <w:tcPr>
            <w:tcW w:w="4858" w:type="dxa"/>
          </w:tcPr>
          <w:p w:rsidR="00FB38C6" w:rsidRDefault="00EE0F1B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37.4 Virkninger av overtakelse</w:t>
            </w:r>
          </w:p>
        </w:tc>
        <w:tc>
          <w:tcPr>
            <w:tcW w:w="4682" w:type="dxa"/>
          </w:tcPr>
          <w:p w:rsidR="00FB38C6" w:rsidRDefault="00D7361B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35.6 Virkninger av overtakelse</w:t>
            </w:r>
          </w:p>
        </w:tc>
      </w:tr>
      <w:tr w:rsidR="00FB38C6" w:rsidTr="008441EB">
        <w:tc>
          <w:tcPr>
            <w:tcW w:w="4858" w:type="dxa"/>
          </w:tcPr>
          <w:p w:rsidR="00FB38C6" w:rsidRDefault="00EE0F1B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37.5 Delovertakelse</w:t>
            </w:r>
          </w:p>
        </w:tc>
        <w:tc>
          <w:tcPr>
            <w:tcW w:w="4682" w:type="dxa"/>
          </w:tcPr>
          <w:p w:rsidR="00FB38C6" w:rsidRDefault="00D7361B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35.5 Delovertakelse</w:t>
            </w:r>
          </w:p>
        </w:tc>
      </w:tr>
      <w:tr w:rsidR="008441EB" w:rsidTr="008441EB">
        <w:tc>
          <w:tcPr>
            <w:tcW w:w="4858" w:type="dxa"/>
          </w:tcPr>
          <w:p w:rsidR="008441EB" w:rsidRPr="009E5949" w:rsidRDefault="001E7270" w:rsidP="008441EB">
            <w:pPr>
              <w:ind w:right="72"/>
              <w:rPr>
                <w:rFonts w:ascii="Arial" w:hAnsi="Arial" w:cs="Arial"/>
                <w:b/>
                <w:sz w:val="22"/>
                <w:szCs w:val="22"/>
              </w:rPr>
            </w:pPr>
            <w:r w:rsidRPr="009E5949">
              <w:rPr>
                <w:rFonts w:ascii="Arial" w:hAnsi="Arial" w:cs="Arial"/>
                <w:b/>
                <w:sz w:val="22"/>
                <w:szCs w:val="22"/>
              </w:rPr>
              <w:t>Punkt 38 Brukstakelse og prøvedrift</w:t>
            </w:r>
          </w:p>
        </w:tc>
        <w:tc>
          <w:tcPr>
            <w:tcW w:w="4682" w:type="dxa"/>
          </w:tcPr>
          <w:p w:rsidR="008441EB" w:rsidRPr="003255B0" w:rsidRDefault="009A5E41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Delvis regler som finnes i punkt 35 Overtagelse, og delvis nye regler som ikke finnes i NS 3431</w:t>
            </w:r>
          </w:p>
        </w:tc>
      </w:tr>
      <w:tr w:rsidR="00EE0F1B" w:rsidTr="008441EB">
        <w:tc>
          <w:tcPr>
            <w:tcW w:w="4858" w:type="dxa"/>
          </w:tcPr>
          <w:p w:rsidR="00EE0F1B" w:rsidRDefault="00EE0F1B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38.1 Brukstakelse</w:t>
            </w:r>
          </w:p>
        </w:tc>
        <w:tc>
          <w:tcPr>
            <w:tcW w:w="4682" w:type="dxa"/>
          </w:tcPr>
          <w:p w:rsidR="00EE0F1B" w:rsidRDefault="00D7361B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Delvis i punkt 35.1 Generelt</w:t>
            </w:r>
          </w:p>
        </w:tc>
      </w:tr>
      <w:tr w:rsidR="00EE0F1B" w:rsidTr="008441EB">
        <w:tc>
          <w:tcPr>
            <w:tcW w:w="4858" w:type="dxa"/>
          </w:tcPr>
          <w:p w:rsidR="00EE0F1B" w:rsidRDefault="00EE0F1B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38.2 Prøvedrift</w:t>
            </w:r>
          </w:p>
        </w:tc>
        <w:tc>
          <w:tcPr>
            <w:tcW w:w="4682" w:type="dxa"/>
          </w:tcPr>
          <w:p w:rsidR="00EE0F1B" w:rsidRDefault="00D7361B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Finnes ikke i NS 3431</w:t>
            </w:r>
          </w:p>
        </w:tc>
      </w:tr>
      <w:tr w:rsidR="008441EB" w:rsidTr="008441EB">
        <w:tc>
          <w:tcPr>
            <w:tcW w:w="4858" w:type="dxa"/>
          </w:tcPr>
          <w:p w:rsidR="008441EB" w:rsidRPr="009E5949" w:rsidRDefault="001E7270" w:rsidP="008441EB">
            <w:pPr>
              <w:ind w:right="72"/>
              <w:rPr>
                <w:rFonts w:ascii="Arial" w:hAnsi="Arial" w:cs="Arial"/>
                <w:b/>
                <w:sz w:val="22"/>
                <w:szCs w:val="22"/>
              </w:rPr>
            </w:pPr>
            <w:r w:rsidRPr="009E5949">
              <w:rPr>
                <w:rFonts w:ascii="Arial" w:hAnsi="Arial" w:cs="Arial"/>
                <w:b/>
                <w:sz w:val="22"/>
                <w:szCs w:val="22"/>
              </w:rPr>
              <w:t>Punkt 39 Sluttoppgjør</w:t>
            </w:r>
          </w:p>
        </w:tc>
        <w:tc>
          <w:tcPr>
            <w:tcW w:w="4682" w:type="dxa"/>
          </w:tcPr>
          <w:p w:rsidR="008441EB" w:rsidRPr="00B24D02" w:rsidRDefault="009A5E41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36 Sluttoppgjør</w:t>
            </w:r>
          </w:p>
        </w:tc>
      </w:tr>
      <w:tr w:rsidR="00EE0F1B" w:rsidTr="008441EB">
        <w:tc>
          <w:tcPr>
            <w:tcW w:w="4858" w:type="dxa"/>
          </w:tcPr>
          <w:p w:rsidR="00EE0F1B" w:rsidRDefault="00EE0F1B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39.1 Sluttoppstilling med sluttfaktura</w:t>
            </w:r>
          </w:p>
        </w:tc>
        <w:tc>
          <w:tcPr>
            <w:tcW w:w="4682" w:type="dxa"/>
          </w:tcPr>
          <w:p w:rsidR="00EE0F1B" w:rsidRDefault="009128A9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36.1 Faktura for sluttoppgjør (sluttfaktura) og punkt 36.2 Byggherrens rett til selv å sette opp sluttoppgjør</w:t>
            </w:r>
          </w:p>
        </w:tc>
      </w:tr>
      <w:tr w:rsidR="00EE0F1B" w:rsidTr="008441EB">
        <w:tc>
          <w:tcPr>
            <w:tcW w:w="4858" w:type="dxa"/>
          </w:tcPr>
          <w:p w:rsidR="00EE0F1B" w:rsidRDefault="00EE0F1B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39.2 Betaling av sluttfaktura. Innsigelser og krav</w:t>
            </w:r>
          </w:p>
        </w:tc>
        <w:tc>
          <w:tcPr>
            <w:tcW w:w="4682" w:type="dxa"/>
          </w:tcPr>
          <w:p w:rsidR="00EE0F1B" w:rsidRDefault="009128A9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36.3 Innsigelser mot sluttfaktura og punkt 36.4 Betaling av sluttoppgjør</w:t>
            </w:r>
          </w:p>
        </w:tc>
      </w:tr>
      <w:tr w:rsidR="008441EB" w:rsidTr="008441EB">
        <w:tc>
          <w:tcPr>
            <w:tcW w:w="4858" w:type="dxa"/>
          </w:tcPr>
          <w:p w:rsidR="008441EB" w:rsidRPr="00672E30" w:rsidRDefault="001E7270" w:rsidP="008441EB">
            <w:pPr>
              <w:ind w:right="72"/>
              <w:rPr>
                <w:rFonts w:ascii="Arial" w:hAnsi="Arial" w:cs="Arial"/>
                <w:b/>
                <w:sz w:val="22"/>
                <w:szCs w:val="22"/>
              </w:rPr>
            </w:pPr>
            <w:r w:rsidRPr="00672E30">
              <w:rPr>
                <w:rFonts w:ascii="Arial" w:hAnsi="Arial" w:cs="Arial"/>
                <w:b/>
                <w:sz w:val="22"/>
                <w:szCs w:val="22"/>
              </w:rPr>
              <w:t>Punkt 40 Forsinkelse</w:t>
            </w:r>
          </w:p>
        </w:tc>
        <w:tc>
          <w:tcPr>
            <w:tcW w:w="4682" w:type="dxa"/>
          </w:tcPr>
          <w:p w:rsidR="008441EB" w:rsidRPr="00B24D02" w:rsidRDefault="009A5E41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25 Forsinkelse. Dagmulkt og erstatning</w:t>
            </w:r>
          </w:p>
        </w:tc>
      </w:tr>
      <w:tr w:rsidR="00980661" w:rsidTr="008441EB">
        <w:tc>
          <w:tcPr>
            <w:tcW w:w="4858" w:type="dxa"/>
          </w:tcPr>
          <w:p w:rsidR="00980661" w:rsidRDefault="00980661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40.1 Dagmulkt ved forsinkelse</w:t>
            </w:r>
          </w:p>
        </w:tc>
        <w:tc>
          <w:tcPr>
            <w:tcW w:w="4682" w:type="dxa"/>
          </w:tcPr>
          <w:p w:rsidR="00980661" w:rsidRDefault="00E44231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25.1 Forsinkelse og 25.2 første ledd Dagmulkt</w:t>
            </w:r>
          </w:p>
        </w:tc>
      </w:tr>
      <w:tr w:rsidR="00E44231" w:rsidTr="008441EB">
        <w:tc>
          <w:tcPr>
            <w:tcW w:w="4858" w:type="dxa"/>
          </w:tcPr>
          <w:p w:rsidR="00E44231" w:rsidRDefault="00E44231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40.2 Dagmulktbelagte frister</w:t>
            </w:r>
          </w:p>
        </w:tc>
        <w:tc>
          <w:tcPr>
            <w:tcW w:w="4682" w:type="dxa"/>
          </w:tcPr>
          <w:p w:rsidR="00E44231" w:rsidRDefault="00E44231" w:rsidP="00F00A62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25.1 Forsinkelse og 25.2 første ledd Dagmulkt</w:t>
            </w:r>
          </w:p>
        </w:tc>
      </w:tr>
      <w:tr w:rsidR="00E44231" w:rsidTr="008441EB">
        <w:tc>
          <w:tcPr>
            <w:tcW w:w="4858" w:type="dxa"/>
          </w:tcPr>
          <w:p w:rsidR="00E44231" w:rsidRDefault="00E44231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40.3 Dagmulktens størrelse</w:t>
            </w:r>
          </w:p>
        </w:tc>
        <w:tc>
          <w:tcPr>
            <w:tcW w:w="4682" w:type="dxa"/>
          </w:tcPr>
          <w:p w:rsidR="00E44231" w:rsidRDefault="00E44231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25.2 annet, tredje, fjerde og sjette ledd Dagmulkt</w:t>
            </w:r>
          </w:p>
        </w:tc>
      </w:tr>
      <w:tr w:rsidR="00E44231" w:rsidTr="008441EB">
        <w:tc>
          <w:tcPr>
            <w:tcW w:w="4858" w:type="dxa"/>
          </w:tcPr>
          <w:p w:rsidR="00E44231" w:rsidRDefault="00E44231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40.4 Varslingsplikt</w:t>
            </w:r>
          </w:p>
        </w:tc>
        <w:tc>
          <w:tcPr>
            <w:tcW w:w="4682" w:type="dxa"/>
          </w:tcPr>
          <w:p w:rsidR="00E44231" w:rsidRDefault="00E44231" w:rsidP="00E44231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25.2 femte ledd Dagmulkt</w:t>
            </w:r>
          </w:p>
        </w:tc>
      </w:tr>
      <w:tr w:rsidR="00E44231" w:rsidTr="008441EB">
        <w:tc>
          <w:tcPr>
            <w:tcW w:w="4858" w:type="dxa"/>
          </w:tcPr>
          <w:p w:rsidR="00E44231" w:rsidRPr="00672E30" w:rsidRDefault="00E44231" w:rsidP="008441EB">
            <w:pPr>
              <w:ind w:right="72"/>
              <w:rPr>
                <w:rFonts w:ascii="Arial" w:hAnsi="Arial" w:cs="Arial"/>
                <w:b/>
                <w:sz w:val="22"/>
                <w:szCs w:val="22"/>
              </w:rPr>
            </w:pPr>
            <w:r w:rsidRPr="00672E30">
              <w:rPr>
                <w:rFonts w:ascii="Arial" w:hAnsi="Arial" w:cs="Arial"/>
                <w:b/>
                <w:sz w:val="22"/>
                <w:szCs w:val="22"/>
              </w:rPr>
              <w:t>Punkt 41 Brudd på samordningsplikten</w:t>
            </w:r>
          </w:p>
        </w:tc>
        <w:tc>
          <w:tcPr>
            <w:tcW w:w="4682" w:type="dxa"/>
          </w:tcPr>
          <w:p w:rsidR="00E44231" w:rsidRPr="00B24D02" w:rsidRDefault="00E44231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Delvis regler i punkt 23.2 Samordning av eventuelle sideentreprenører</w:t>
            </w:r>
          </w:p>
        </w:tc>
      </w:tr>
      <w:tr w:rsidR="00E44231" w:rsidTr="008441EB">
        <w:tc>
          <w:tcPr>
            <w:tcW w:w="4858" w:type="dxa"/>
          </w:tcPr>
          <w:p w:rsidR="00E44231" w:rsidRPr="00672E30" w:rsidRDefault="00E44231" w:rsidP="008441EB">
            <w:pPr>
              <w:ind w:right="72"/>
              <w:rPr>
                <w:rFonts w:ascii="Arial" w:hAnsi="Arial" w:cs="Arial"/>
                <w:b/>
                <w:sz w:val="22"/>
                <w:szCs w:val="22"/>
              </w:rPr>
            </w:pPr>
            <w:r w:rsidRPr="00672E30">
              <w:rPr>
                <w:rFonts w:ascii="Arial" w:hAnsi="Arial" w:cs="Arial"/>
                <w:b/>
                <w:sz w:val="22"/>
                <w:szCs w:val="22"/>
              </w:rPr>
              <w:t>Punkt 42 Mangel ved kontraktsgjenstanden</w:t>
            </w:r>
          </w:p>
        </w:tc>
        <w:tc>
          <w:tcPr>
            <w:tcW w:w="4682" w:type="dxa"/>
          </w:tcPr>
          <w:p w:rsidR="00E44231" w:rsidRPr="00B24D02" w:rsidRDefault="00E44231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37 Mangel ved kontraktarbeidet. Erstatningsansvar</w:t>
            </w:r>
          </w:p>
        </w:tc>
      </w:tr>
      <w:tr w:rsidR="00E44231" w:rsidTr="008441EB">
        <w:tc>
          <w:tcPr>
            <w:tcW w:w="4858" w:type="dxa"/>
          </w:tcPr>
          <w:p w:rsidR="00E44231" w:rsidRDefault="00E44231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42.1 Mangel</w:t>
            </w:r>
          </w:p>
        </w:tc>
        <w:tc>
          <w:tcPr>
            <w:tcW w:w="4682" w:type="dxa"/>
          </w:tcPr>
          <w:p w:rsidR="00E44231" w:rsidRDefault="00F00A62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37.1 Mangel</w:t>
            </w:r>
          </w:p>
        </w:tc>
      </w:tr>
      <w:tr w:rsidR="00E44231" w:rsidTr="008441EB">
        <w:tc>
          <w:tcPr>
            <w:tcW w:w="4858" w:type="dxa"/>
          </w:tcPr>
          <w:p w:rsidR="00E44231" w:rsidRDefault="00E44231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42.2 Reklamasjon</w:t>
            </w:r>
          </w:p>
        </w:tc>
        <w:tc>
          <w:tcPr>
            <w:tcW w:w="4682" w:type="dxa"/>
          </w:tcPr>
          <w:p w:rsidR="00E44231" w:rsidRDefault="00F00A62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37.7 Reklamasjon ved overtagelse, punkt 37.8 Reklamasjonsfrist, punkt 37.9 Reklamasjonsbesiktigelse og punkt 37.10 unntak fra reklamasjonsreglene</w:t>
            </w:r>
          </w:p>
        </w:tc>
      </w:tr>
      <w:tr w:rsidR="00E44231" w:rsidTr="008441EB">
        <w:tc>
          <w:tcPr>
            <w:tcW w:w="4858" w:type="dxa"/>
          </w:tcPr>
          <w:p w:rsidR="00E44231" w:rsidRDefault="00E44231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42.3 Utbedring</w:t>
            </w:r>
          </w:p>
        </w:tc>
        <w:tc>
          <w:tcPr>
            <w:tcW w:w="4682" w:type="dxa"/>
          </w:tcPr>
          <w:p w:rsidR="00E44231" w:rsidRDefault="00F00A62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37.2 Utbedring m.m., punkt 37.3 Frist for utbedring og punkt 37.4 Erstatning for utbedringskostnader</w:t>
            </w:r>
          </w:p>
        </w:tc>
      </w:tr>
      <w:tr w:rsidR="00E44231" w:rsidTr="008441EB">
        <w:tc>
          <w:tcPr>
            <w:tcW w:w="4858" w:type="dxa"/>
          </w:tcPr>
          <w:p w:rsidR="00E44231" w:rsidRDefault="00E44231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42.4 Prisavslag</w:t>
            </w:r>
          </w:p>
        </w:tc>
        <w:tc>
          <w:tcPr>
            <w:tcW w:w="4682" w:type="dxa"/>
          </w:tcPr>
          <w:p w:rsidR="00E44231" w:rsidRDefault="00F00A62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37.5 Prisavslag</w:t>
            </w:r>
          </w:p>
        </w:tc>
      </w:tr>
      <w:tr w:rsidR="00E44231" w:rsidTr="008441EB">
        <w:tc>
          <w:tcPr>
            <w:tcW w:w="4858" w:type="dxa"/>
          </w:tcPr>
          <w:p w:rsidR="00E44231" w:rsidRDefault="00F00A62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</w:t>
            </w:r>
            <w:r w:rsidR="00E44231">
              <w:rPr>
                <w:rFonts w:ascii="Arial" w:hAnsi="Arial" w:cs="Arial"/>
                <w:sz w:val="22"/>
                <w:szCs w:val="22"/>
              </w:rPr>
              <w:t>unkt 42.5 Erstatning ved mangel</w:t>
            </w:r>
          </w:p>
        </w:tc>
        <w:tc>
          <w:tcPr>
            <w:tcW w:w="4682" w:type="dxa"/>
          </w:tcPr>
          <w:p w:rsidR="00E44231" w:rsidRDefault="00F00A62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37.6 Erstatning for tap</w:t>
            </w:r>
          </w:p>
        </w:tc>
      </w:tr>
      <w:tr w:rsidR="00E44231" w:rsidTr="008441EB">
        <w:tc>
          <w:tcPr>
            <w:tcW w:w="4858" w:type="dxa"/>
          </w:tcPr>
          <w:p w:rsidR="00E44231" w:rsidRPr="00672E30" w:rsidRDefault="00E44231" w:rsidP="008441EB">
            <w:pPr>
              <w:ind w:right="72"/>
              <w:rPr>
                <w:rFonts w:ascii="Arial" w:hAnsi="Arial" w:cs="Arial"/>
                <w:b/>
                <w:sz w:val="22"/>
                <w:szCs w:val="22"/>
              </w:rPr>
            </w:pPr>
            <w:r w:rsidRPr="00672E30">
              <w:rPr>
                <w:rFonts w:ascii="Arial" w:hAnsi="Arial" w:cs="Arial"/>
                <w:b/>
                <w:sz w:val="22"/>
                <w:szCs w:val="22"/>
              </w:rPr>
              <w:t>Punkt 43 Direktekrav mot totalentreprenørens kontraktsmedhjelpere</w:t>
            </w:r>
          </w:p>
        </w:tc>
        <w:tc>
          <w:tcPr>
            <w:tcW w:w="4682" w:type="dxa"/>
          </w:tcPr>
          <w:p w:rsidR="00E44231" w:rsidRPr="00B24D02" w:rsidRDefault="00E44231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43 Krav om totalentreprenørens underentreprenører og andre kontraktsmedhjelpere</w:t>
            </w:r>
          </w:p>
        </w:tc>
      </w:tr>
      <w:tr w:rsidR="00E44231" w:rsidTr="008441EB">
        <w:tc>
          <w:tcPr>
            <w:tcW w:w="4858" w:type="dxa"/>
          </w:tcPr>
          <w:p w:rsidR="00E44231" w:rsidRPr="00672E30" w:rsidRDefault="00E44231" w:rsidP="008441EB">
            <w:pPr>
              <w:ind w:right="72"/>
              <w:rPr>
                <w:rFonts w:ascii="Arial" w:hAnsi="Arial" w:cs="Arial"/>
                <w:b/>
                <w:sz w:val="22"/>
                <w:szCs w:val="22"/>
              </w:rPr>
            </w:pPr>
            <w:r w:rsidRPr="00672E30">
              <w:rPr>
                <w:rFonts w:ascii="Arial" w:hAnsi="Arial" w:cs="Arial"/>
                <w:b/>
                <w:sz w:val="22"/>
                <w:szCs w:val="22"/>
              </w:rPr>
              <w:t>Punkt 44 Avbestilling</w:t>
            </w:r>
          </w:p>
        </w:tc>
        <w:tc>
          <w:tcPr>
            <w:tcW w:w="4682" w:type="dxa"/>
          </w:tcPr>
          <w:p w:rsidR="00E44231" w:rsidRPr="00B24D02" w:rsidRDefault="00E44231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34 Avbestilling</w:t>
            </w:r>
            <w:r w:rsidR="00BF691B">
              <w:rPr>
                <w:rFonts w:ascii="Arial" w:hAnsi="Arial" w:cs="Arial"/>
                <w:sz w:val="22"/>
                <w:szCs w:val="22"/>
              </w:rPr>
              <w:t xml:space="preserve"> og punkt 33.6 Oppgjør ved fradrag</w:t>
            </w:r>
          </w:p>
        </w:tc>
      </w:tr>
      <w:tr w:rsidR="00E44231" w:rsidTr="008441EB">
        <w:tc>
          <w:tcPr>
            <w:tcW w:w="4858" w:type="dxa"/>
          </w:tcPr>
          <w:p w:rsidR="00E44231" w:rsidRPr="00672E30" w:rsidRDefault="00E44231" w:rsidP="008441EB">
            <w:pPr>
              <w:ind w:right="72"/>
              <w:rPr>
                <w:rFonts w:ascii="Arial" w:hAnsi="Arial" w:cs="Arial"/>
                <w:b/>
                <w:sz w:val="22"/>
                <w:szCs w:val="22"/>
              </w:rPr>
            </w:pPr>
            <w:r w:rsidRPr="00672E30">
              <w:rPr>
                <w:rFonts w:ascii="Arial" w:hAnsi="Arial" w:cs="Arial"/>
                <w:b/>
                <w:sz w:val="22"/>
                <w:szCs w:val="22"/>
              </w:rPr>
              <w:t>Punkt 45 Oppsigelse</w:t>
            </w:r>
          </w:p>
        </w:tc>
        <w:tc>
          <w:tcPr>
            <w:tcW w:w="4682" w:type="dxa"/>
          </w:tcPr>
          <w:p w:rsidR="00E44231" w:rsidRPr="00B24D02" w:rsidRDefault="00E44231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Ikke regulert i NS 3431</w:t>
            </w:r>
          </w:p>
        </w:tc>
      </w:tr>
      <w:tr w:rsidR="00E44231" w:rsidTr="008441EB">
        <w:tc>
          <w:tcPr>
            <w:tcW w:w="4858" w:type="dxa"/>
          </w:tcPr>
          <w:p w:rsidR="00E44231" w:rsidRPr="00672E30" w:rsidRDefault="00E44231" w:rsidP="008441EB">
            <w:pPr>
              <w:ind w:right="72"/>
              <w:rPr>
                <w:rFonts w:ascii="Arial" w:hAnsi="Arial" w:cs="Arial"/>
                <w:b/>
                <w:sz w:val="22"/>
                <w:szCs w:val="22"/>
              </w:rPr>
            </w:pPr>
            <w:r w:rsidRPr="00672E30">
              <w:rPr>
                <w:rFonts w:ascii="Arial" w:hAnsi="Arial" w:cs="Arial"/>
                <w:b/>
                <w:sz w:val="22"/>
                <w:szCs w:val="22"/>
              </w:rPr>
              <w:t>Punkt 46 Hevning</w:t>
            </w:r>
          </w:p>
        </w:tc>
        <w:tc>
          <w:tcPr>
            <w:tcW w:w="4682" w:type="dxa"/>
          </w:tcPr>
          <w:p w:rsidR="00E44231" w:rsidRPr="00B24D02" w:rsidRDefault="00E44231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39 Hevning på grunn av mislighold og punkt 40 Hevning på grunn av konkurs eller insolvens</w:t>
            </w:r>
          </w:p>
        </w:tc>
      </w:tr>
      <w:tr w:rsidR="00E44231" w:rsidTr="008441EB">
        <w:tc>
          <w:tcPr>
            <w:tcW w:w="4858" w:type="dxa"/>
          </w:tcPr>
          <w:p w:rsidR="00E44231" w:rsidRDefault="00E44231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46.1 Rett til å heve</w:t>
            </w:r>
          </w:p>
        </w:tc>
        <w:tc>
          <w:tcPr>
            <w:tcW w:w="4682" w:type="dxa"/>
          </w:tcPr>
          <w:p w:rsidR="00E44231" w:rsidRDefault="00F00A62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39.1 Hevning ved totalentreprenørens mislighold, punkt 39.2 Hevning ved byggherrens mislighold, punkt 40.1 Totalentreprenørens konkurs eller insolvens og punkt 40.2 Byggherrens konkurs eller insolvens</w:t>
            </w:r>
          </w:p>
        </w:tc>
      </w:tr>
      <w:tr w:rsidR="00E44231" w:rsidTr="008441EB">
        <w:tc>
          <w:tcPr>
            <w:tcW w:w="4858" w:type="dxa"/>
          </w:tcPr>
          <w:p w:rsidR="00E44231" w:rsidRDefault="00E44231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46.2 Gjennomføring av hevningen</w:t>
            </w:r>
          </w:p>
        </w:tc>
        <w:tc>
          <w:tcPr>
            <w:tcW w:w="4682" w:type="dxa"/>
          </w:tcPr>
          <w:p w:rsidR="00E44231" w:rsidRDefault="00F00A62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39.1 Hevning ved totalentreprenørens mislighold og punkt 39.2 Hevning ved byggherrens mislighold</w:t>
            </w:r>
          </w:p>
        </w:tc>
      </w:tr>
      <w:tr w:rsidR="00E44231" w:rsidTr="008441EB">
        <w:tc>
          <w:tcPr>
            <w:tcW w:w="4858" w:type="dxa"/>
          </w:tcPr>
          <w:p w:rsidR="00E44231" w:rsidRDefault="00E44231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46.3 Vederlag for utført arbeid</w:t>
            </w:r>
          </w:p>
        </w:tc>
        <w:tc>
          <w:tcPr>
            <w:tcW w:w="4682" w:type="dxa"/>
          </w:tcPr>
          <w:p w:rsidR="00E44231" w:rsidRDefault="00C42158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39.1 Hevning ved totalentreprenørens mislighold og punkt 39.2 Hevning ved byggherrens mislighold</w:t>
            </w:r>
          </w:p>
        </w:tc>
      </w:tr>
      <w:tr w:rsidR="00E44231" w:rsidTr="008441EB">
        <w:tc>
          <w:tcPr>
            <w:tcW w:w="4858" w:type="dxa"/>
          </w:tcPr>
          <w:p w:rsidR="00E44231" w:rsidRDefault="00E44231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46.4 Erstatning ved byggherrens hevning</w:t>
            </w:r>
          </w:p>
        </w:tc>
        <w:tc>
          <w:tcPr>
            <w:tcW w:w="4682" w:type="dxa"/>
          </w:tcPr>
          <w:p w:rsidR="00E44231" w:rsidRDefault="00C42158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39.1 Hevning ved totalentreprenørens mislighold og punkt 39.2 Hevning ved byggherrens mislighold</w:t>
            </w:r>
          </w:p>
        </w:tc>
      </w:tr>
      <w:tr w:rsidR="00E44231" w:rsidTr="008441EB">
        <w:tc>
          <w:tcPr>
            <w:tcW w:w="4858" w:type="dxa"/>
          </w:tcPr>
          <w:p w:rsidR="00E44231" w:rsidRDefault="00E44231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46.5 Erstatning ved totalentreprenørens hevning</w:t>
            </w:r>
          </w:p>
        </w:tc>
        <w:tc>
          <w:tcPr>
            <w:tcW w:w="4682" w:type="dxa"/>
          </w:tcPr>
          <w:p w:rsidR="00E44231" w:rsidRDefault="00C42158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39.1 Hevning ved totalentreprenørens mislighold og punkt 39.2 Hevning ved byggherrens mislighold</w:t>
            </w:r>
          </w:p>
        </w:tc>
      </w:tr>
      <w:tr w:rsidR="00E44231" w:rsidTr="008441EB">
        <w:tc>
          <w:tcPr>
            <w:tcW w:w="4858" w:type="dxa"/>
          </w:tcPr>
          <w:p w:rsidR="00E44231" w:rsidRDefault="00E44231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46.6 Sikkerhet i reklamasjonstiden</w:t>
            </w:r>
          </w:p>
        </w:tc>
        <w:tc>
          <w:tcPr>
            <w:tcW w:w="4682" w:type="dxa"/>
          </w:tcPr>
          <w:p w:rsidR="00E44231" w:rsidRDefault="00C42158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39.1 Hevning ved totalentreprenørens mislighold og punkt 39.2 Hevning ved byggherrens mislighold</w:t>
            </w:r>
          </w:p>
        </w:tc>
      </w:tr>
      <w:tr w:rsidR="00E44231" w:rsidTr="008441EB">
        <w:tc>
          <w:tcPr>
            <w:tcW w:w="4858" w:type="dxa"/>
          </w:tcPr>
          <w:p w:rsidR="00E44231" w:rsidRDefault="00E44231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46.7 Registreringsforretning</w:t>
            </w:r>
          </w:p>
        </w:tc>
        <w:tc>
          <w:tcPr>
            <w:tcW w:w="4682" w:type="dxa"/>
          </w:tcPr>
          <w:p w:rsidR="00E44231" w:rsidRDefault="00F00A62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39.3 Registrering ved hevning</w:t>
            </w:r>
          </w:p>
        </w:tc>
      </w:tr>
      <w:tr w:rsidR="00E44231" w:rsidTr="008441EB">
        <w:tc>
          <w:tcPr>
            <w:tcW w:w="4858" w:type="dxa"/>
          </w:tcPr>
          <w:p w:rsidR="00E44231" w:rsidRPr="00672E30" w:rsidRDefault="00E44231" w:rsidP="008441EB">
            <w:pPr>
              <w:ind w:right="72"/>
              <w:rPr>
                <w:rFonts w:ascii="Arial" w:hAnsi="Arial" w:cs="Arial"/>
                <w:b/>
                <w:sz w:val="22"/>
                <w:szCs w:val="22"/>
              </w:rPr>
            </w:pPr>
            <w:r w:rsidRPr="00672E30">
              <w:rPr>
                <w:rFonts w:ascii="Arial" w:hAnsi="Arial" w:cs="Arial"/>
                <w:b/>
                <w:sz w:val="22"/>
                <w:szCs w:val="22"/>
              </w:rPr>
              <w:t>Punkt 47 Rettigheter til prosjekteringsmaterialet og dokumenter</w:t>
            </w:r>
          </w:p>
        </w:tc>
        <w:tc>
          <w:tcPr>
            <w:tcW w:w="4682" w:type="dxa"/>
          </w:tcPr>
          <w:p w:rsidR="00E44231" w:rsidRPr="00B24D02" w:rsidRDefault="00C42158" w:rsidP="00C42158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Delvis i punkt 9.5 Bruk av dokumenter og p</w:t>
            </w:r>
            <w:r w:rsidR="00E44231">
              <w:rPr>
                <w:rFonts w:ascii="Arial" w:hAnsi="Arial" w:cs="Arial"/>
                <w:sz w:val="22"/>
                <w:szCs w:val="22"/>
              </w:rPr>
              <w:t>unkt 42.1 Rettigheter til prosjekteringsmaterialet</w:t>
            </w:r>
          </w:p>
        </w:tc>
      </w:tr>
      <w:tr w:rsidR="00E44231" w:rsidTr="008441EB">
        <w:tc>
          <w:tcPr>
            <w:tcW w:w="4858" w:type="dxa"/>
          </w:tcPr>
          <w:p w:rsidR="00E44231" w:rsidRDefault="00E44231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47.1 Generelt om bruk av dokumenter</w:t>
            </w:r>
          </w:p>
        </w:tc>
        <w:tc>
          <w:tcPr>
            <w:tcW w:w="4682" w:type="dxa"/>
          </w:tcPr>
          <w:p w:rsidR="00E44231" w:rsidRDefault="00C42158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9.5 Bruk av dokumenter</w:t>
            </w:r>
          </w:p>
        </w:tc>
      </w:tr>
      <w:tr w:rsidR="00E44231" w:rsidTr="008441EB">
        <w:tc>
          <w:tcPr>
            <w:tcW w:w="4858" w:type="dxa"/>
          </w:tcPr>
          <w:p w:rsidR="00E44231" w:rsidRDefault="00E44231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47.2 Prosjekteringsmaterialet</w:t>
            </w:r>
          </w:p>
        </w:tc>
        <w:tc>
          <w:tcPr>
            <w:tcW w:w="4682" w:type="dxa"/>
          </w:tcPr>
          <w:p w:rsidR="00E44231" w:rsidRDefault="00C42158" w:rsidP="00C42158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Delvis i punkt 42.1 Rettigheter til prosjekteringsmateriale</w:t>
            </w:r>
          </w:p>
        </w:tc>
      </w:tr>
      <w:tr w:rsidR="00E44231" w:rsidTr="008441EB">
        <w:tc>
          <w:tcPr>
            <w:tcW w:w="4858" w:type="dxa"/>
          </w:tcPr>
          <w:p w:rsidR="00E44231" w:rsidRPr="00672E30" w:rsidRDefault="00E44231" w:rsidP="008441EB">
            <w:pPr>
              <w:ind w:right="72"/>
              <w:rPr>
                <w:rFonts w:ascii="Arial" w:hAnsi="Arial" w:cs="Arial"/>
                <w:b/>
                <w:sz w:val="22"/>
                <w:szCs w:val="22"/>
              </w:rPr>
            </w:pPr>
            <w:r w:rsidRPr="00672E30">
              <w:rPr>
                <w:rFonts w:ascii="Arial" w:hAnsi="Arial" w:cs="Arial"/>
                <w:b/>
                <w:sz w:val="22"/>
                <w:szCs w:val="22"/>
              </w:rPr>
              <w:t>Punkt 48 Rett til kontraktsgjenstanden og materialer</w:t>
            </w:r>
          </w:p>
        </w:tc>
        <w:tc>
          <w:tcPr>
            <w:tcW w:w="4682" w:type="dxa"/>
          </w:tcPr>
          <w:p w:rsidR="00E44231" w:rsidRPr="00B24D02" w:rsidRDefault="00E44231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42.2 Eiendomsrettens overgang og punkt 42.3 Eiendomsrett til materialer</w:t>
            </w:r>
          </w:p>
        </w:tc>
      </w:tr>
      <w:tr w:rsidR="00E44231" w:rsidTr="008441EB">
        <w:tc>
          <w:tcPr>
            <w:tcW w:w="4858" w:type="dxa"/>
          </w:tcPr>
          <w:p w:rsidR="00E44231" w:rsidRDefault="00E44231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48.1 Eiendomsrettens overgang</w:t>
            </w:r>
          </w:p>
        </w:tc>
        <w:tc>
          <w:tcPr>
            <w:tcW w:w="4682" w:type="dxa"/>
          </w:tcPr>
          <w:p w:rsidR="00E44231" w:rsidRDefault="00C42158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42.2 Eiendomsrettens overgang</w:t>
            </w:r>
          </w:p>
        </w:tc>
      </w:tr>
      <w:tr w:rsidR="00E44231" w:rsidTr="008441EB">
        <w:tc>
          <w:tcPr>
            <w:tcW w:w="4858" w:type="dxa"/>
          </w:tcPr>
          <w:p w:rsidR="00E44231" w:rsidRDefault="00E44231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48.2 Eiendomsrett til materialer</w:t>
            </w:r>
          </w:p>
        </w:tc>
        <w:tc>
          <w:tcPr>
            <w:tcW w:w="4682" w:type="dxa"/>
          </w:tcPr>
          <w:p w:rsidR="00E44231" w:rsidRDefault="00C42158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42.3 Eiendomsrett til materialer</w:t>
            </w:r>
          </w:p>
        </w:tc>
      </w:tr>
      <w:tr w:rsidR="00E44231" w:rsidTr="008441EB">
        <w:tc>
          <w:tcPr>
            <w:tcW w:w="4858" w:type="dxa"/>
          </w:tcPr>
          <w:p w:rsidR="00E44231" w:rsidRPr="00672E30" w:rsidRDefault="00E44231" w:rsidP="008441EB">
            <w:pPr>
              <w:ind w:right="72"/>
              <w:rPr>
                <w:rFonts w:ascii="Arial" w:hAnsi="Arial" w:cs="Arial"/>
                <w:b/>
                <w:sz w:val="22"/>
                <w:szCs w:val="22"/>
              </w:rPr>
            </w:pPr>
            <w:r w:rsidRPr="00672E30">
              <w:rPr>
                <w:rFonts w:ascii="Arial" w:hAnsi="Arial" w:cs="Arial"/>
                <w:b/>
                <w:sz w:val="22"/>
                <w:szCs w:val="22"/>
              </w:rPr>
              <w:t>Punkt 49 Ansvar for skade</w:t>
            </w:r>
          </w:p>
        </w:tc>
        <w:tc>
          <w:tcPr>
            <w:tcW w:w="4682" w:type="dxa"/>
          </w:tcPr>
          <w:p w:rsidR="00E44231" w:rsidRPr="00B24D02" w:rsidRDefault="00E44231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6.3 Tiltak ved risiko for skade m.m. og punkt 38 Erstatningsansvar utenfor kontraktsforholdet</w:t>
            </w:r>
          </w:p>
        </w:tc>
      </w:tr>
      <w:tr w:rsidR="00E44231" w:rsidTr="008441EB">
        <w:tc>
          <w:tcPr>
            <w:tcW w:w="4858" w:type="dxa"/>
          </w:tcPr>
          <w:p w:rsidR="00E44231" w:rsidRDefault="00E44231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49.1 Varsel om fare for skade</w:t>
            </w:r>
          </w:p>
        </w:tc>
        <w:tc>
          <w:tcPr>
            <w:tcW w:w="4682" w:type="dxa"/>
          </w:tcPr>
          <w:p w:rsidR="00E44231" w:rsidRDefault="002E216A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6.3 Tiltak ved risiko for skade m.m.</w:t>
            </w:r>
          </w:p>
        </w:tc>
      </w:tr>
      <w:tr w:rsidR="00E44231" w:rsidTr="008441EB">
        <w:tc>
          <w:tcPr>
            <w:tcW w:w="4858" w:type="dxa"/>
          </w:tcPr>
          <w:p w:rsidR="00E44231" w:rsidRDefault="00E44231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49.2 Ansvar for skade på den andre partens person eller eiendom</w:t>
            </w:r>
          </w:p>
        </w:tc>
        <w:tc>
          <w:tcPr>
            <w:tcW w:w="4682" w:type="dxa"/>
          </w:tcPr>
          <w:p w:rsidR="00E44231" w:rsidRDefault="002E216A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38 Erstatningsansvar utenfor kontraktsforholdet</w:t>
            </w:r>
          </w:p>
        </w:tc>
      </w:tr>
      <w:tr w:rsidR="00E44231" w:rsidTr="008441EB">
        <w:tc>
          <w:tcPr>
            <w:tcW w:w="4858" w:type="dxa"/>
          </w:tcPr>
          <w:p w:rsidR="00E44231" w:rsidRDefault="00E44231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49.3 Ansvar for skade på miljø, tredjemanns person eller eiendom</w:t>
            </w:r>
          </w:p>
        </w:tc>
        <w:tc>
          <w:tcPr>
            <w:tcW w:w="4682" w:type="dxa"/>
          </w:tcPr>
          <w:p w:rsidR="00E44231" w:rsidRDefault="002E216A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6.3 Tiltak ved risiko for skade m.m.</w:t>
            </w:r>
          </w:p>
        </w:tc>
      </w:tr>
      <w:tr w:rsidR="00E44231" w:rsidTr="008441EB">
        <w:tc>
          <w:tcPr>
            <w:tcW w:w="4858" w:type="dxa"/>
          </w:tcPr>
          <w:p w:rsidR="00E44231" w:rsidRDefault="00E44231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49.4 Fare for øyeblikkelig skade</w:t>
            </w:r>
          </w:p>
        </w:tc>
        <w:tc>
          <w:tcPr>
            <w:tcW w:w="4682" w:type="dxa"/>
          </w:tcPr>
          <w:p w:rsidR="00E44231" w:rsidRDefault="002E216A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6.3 Tiltak ved risiko for skade m.m.</w:t>
            </w:r>
          </w:p>
        </w:tc>
      </w:tr>
      <w:tr w:rsidR="00E44231" w:rsidTr="008441EB">
        <w:tc>
          <w:tcPr>
            <w:tcW w:w="4858" w:type="dxa"/>
          </w:tcPr>
          <w:p w:rsidR="00E44231" w:rsidRPr="00672E30" w:rsidRDefault="00E44231" w:rsidP="008441EB">
            <w:pPr>
              <w:ind w:right="72"/>
              <w:rPr>
                <w:rFonts w:ascii="Arial" w:hAnsi="Arial" w:cs="Arial"/>
                <w:b/>
                <w:sz w:val="22"/>
                <w:szCs w:val="22"/>
              </w:rPr>
            </w:pPr>
            <w:r w:rsidRPr="00672E30">
              <w:rPr>
                <w:rFonts w:ascii="Arial" w:hAnsi="Arial" w:cs="Arial"/>
                <w:b/>
                <w:sz w:val="22"/>
                <w:szCs w:val="22"/>
              </w:rPr>
              <w:t>Punkt 50 Tvister</w:t>
            </w:r>
          </w:p>
        </w:tc>
        <w:tc>
          <w:tcPr>
            <w:tcW w:w="4682" w:type="dxa"/>
          </w:tcPr>
          <w:p w:rsidR="00E44231" w:rsidRPr="00B24D02" w:rsidRDefault="002E216A" w:rsidP="002E216A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Delvis i p</w:t>
            </w:r>
            <w:r w:rsidR="00E44231">
              <w:rPr>
                <w:rFonts w:ascii="Arial" w:hAnsi="Arial" w:cs="Arial"/>
                <w:sz w:val="22"/>
                <w:szCs w:val="22"/>
              </w:rPr>
              <w:t>unkt 45 Tvister</w:t>
            </w:r>
          </w:p>
        </w:tc>
      </w:tr>
      <w:tr w:rsidR="00E44231" w:rsidTr="008441EB">
        <w:tc>
          <w:tcPr>
            <w:tcW w:w="4858" w:type="dxa"/>
          </w:tcPr>
          <w:p w:rsidR="00E44231" w:rsidRDefault="00E44231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Punkt 50.1 Minnelige løsninger</w:t>
            </w:r>
          </w:p>
        </w:tc>
        <w:tc>
          <w:tcPr>
            <w:tcW w:w="4682" w:type="dxa"/>
          </w:tcPr>
          <w:p w:rsidR="00E44231" w:rsidRDefault="002E216A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45.1 Minnelige løsninger</w:t>
            </w:r>
          </w:p>
        </w:tc>
      </w:tr>
      <w:tr w:rsidR="00E44231" w:rsidTr="008441EB">
        <w:tc>
          <w:tcPr>
            <w:tcW w:w="4858" w:type="dxa"/>
          </w:tcPr>
          <w:p w:rsidR="00E44231" w:rsidRDefault="00E44231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50.2 Prosjektintegrert megling</w:t>
            </w:r>
          </w:p>
        </w:tc>
        <w:tc>
          <w:tcPr>
            <w:tcW w:w="4682" w:type="dxa"/>
          </w:tcPr>
          <w:p w:rsidR="00E44231" w:rsidRDefault="00E44231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Finnes ikke i NS 3431</w:t>
            </w:r>
          </w:p>
        </w:tc>
      </w:tr>
      <w:tr w:rsidR="00E44231" w:rsidTr="008441EB">
        <w:tc>
          <w:tcPr>
            <w:tcW w:w="4858" w:type="dxa"/>
          </w:tcPr>
          <w:p w:rsidR="00E44231" w:rsidRDefault="00E44231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50.3 Midlertidig tvisteløsning</w:t>
            </w:r>
          </w:p>
        </w:tc>
        <w:tc>
          <w:tcPr>
            <w:tcW w:w="4682" w:type="dxa"/>
          </w:tcPr>
          <w:p w:rsidR="00E44231" w:rsidRDefault="002E216A" w:rsidP="008441EB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Delvis i punkt 45.2 Foreløpig oppmannsavgjørelse</w:t>
            </w:r>
          </w:p>
        </w:tc>
      </w:tr>
      <w:tr w:rsidR="00E44231" w:rsidTr="008441EB">
        <w:tc>
          <w:tcPr>
            <w:tcW w:w="4858" w:type="dxa"/>
          </w:tcPr>
          <w:p w:rsidR="00E44231" w:rsidRDefault="00E44231" w:rsidP="008441E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 50.4 Tvisteløsning</w:t>
            </w:r>
          </w:p>
        </w:tc>
        <w:tc>
          <w:tcPr>
            <w:tcW w:w="4682" w:type="dxa"/>
          </w:tcPr>
          <w:p w:rsidR="00E44231" w:rsidRDefault="002E216A" w:rsidP="002E216A">
            <w:p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Delvis i punkt 45.3 Tvistløsning ved tvister der kravet er under 100 G og punkt 45.4 Tvistløsning der kravet er over 100 G</w:t>
            </w:r>
          </w:p>
        </w:tc>
      </w:tr>
    </w:tbl>
    <w:p w:rsidR="008859F6" w:rsidRDefault="008859F6"/>
    <w:sectPr w:rsidR="008859F6">
      <w:headerReference w:type="even" r:id="rId9"/>
      <w:headerReference w:type="default" r:id="rId10"/>
      <w:headerReference w:type="first" r:id="rId11"/>
      <w:footerReference w:type="first" r:id="rId12"/>
      <w:pgSz w:w="11907" w:h="16840" w:code="9"/>
      <w:pgMar w:top="1077" w:right="851" w:bottom="2098" w:left="1247" w:header="397" w:footer="454" w:gutter="0"/>
      <w:paperSrc w:first="259" w:other="259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81B" w:rsidRDefault="00E6181B">
      <w:r>
        <w:separator/>
      </w:r>
    </w:p>
  </w:endnote>
  <w:endnote w:type="continuationSeparator" w:id="0">
    <w:p w:rsidR="00E6181B" w:rsidRDefault="00E6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81B" w:rsidRDefault="00E6181B">
    <w:pPr>
      <w:pStyle w:val="Bunntekst"/>
      <w:pBdr>
        <w:top w:val="none" w:sz="0" w:space="0" w:color="auto"/>
      </w:pBdr>
      <w:tabs>
        <w:tab w:val="clear" w:pos="2665"/>
        <w:tab w:val="clear" w:pos="5273"/>
        <w:tab w:val="clear" w:pos="7088"/>
        <w:tab w:val="clear" w:pos="9214"/>
        <w:tab w:val="left" w:pos="57"/>
        <w:tab w:val="left" w:pos="1871"/>
        <w:tab w:val="left" w:pos="3686"/>
        <w:tab w:val="left" w:pos="5500"/>
        <w:tab w:val="left" w:pos="7314"/>
      </w:tabs>
      <w:spacing w:line="160" w:lineRule="exact"/>
      <w:rPr>
        <w:rFonts w:ascii="Verdana" w:hAnsi="Verdana"/>
        <w:sz w:val="13"/>
        <w:szCs w:val="13"/>
      </w:rPr>
    </w:pPr>
    <w:r>
      <w:rPr>
        <w:rFonts w:ascii="Verdana" w:hAnsi="Verdana"/>
        <w:i/>
        <w:noProof/>
        <w:sz w:val="13"/>
        <w:szCs w:val="13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3439160</wp:posOffset>
              </wp:positionH>
              <wp:positionV relativeFrom="paragraph">
                <wp:posOffset>-1270</wp:posOffset>
              </wp:positionV>
              <wp:extent cx="0" cy="722630"/>
              <wp:effectExtent l="10160" t="8255" r="8890" b="12065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2263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6A87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8pt,-.1pt" to="270.8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" strokecolor="#6a8700"/>
          </w:pict>
        </mc:Fallback>
      </mc:AlternateContent>
    </w:r>
    <w:r>
      <w:rPr>
        <w:rFonts w:ascii="Verdana" w:hAnsi="Verdana"/>
        <w:i/>
        <w:noProof/>
        <w:sz w:val="13"/>
        <w:szCs w:val="13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4605655</wp:posOffset>
              </wp:positionH>
              <wp:positionV relativeFrom="paragraph">
                <wp:posOffset>1270</wp:posOffset>
              </wp:positionV>
              <wp:extent cx="0" cy="735330"/>
              <wp:effectExtent l="5080" t="10795" r="13970" b="635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3533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6A87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65pt,.1pt" to="362.65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" strokecolor="#6a8700" strokeweight=".5pt"/>
          </w:pict>
        </mc:Fallback>
      </mc:AlternateContent>
    </w:r>
    <w:r>
      <w:rPr>
        <w:rFonts w:ascii="Verdana" w:hAnsi="Verdana"/>
        <w:i/>
        <w:noProof/>
        <w:sz w:val="13"/>
        <w:szCs w:val="13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2284095</wp:posOffset>
              </wp:positionH>
              <wp:positionV relativeFrom="paragraph">
                <wp:posOffset>7620</wp:posOffset>
              </wp:positionV>
              <wp:extent cx="0" cy="722630"/>
              <wp:effectExtent l="7620" t="7620" r="11430" b="1270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2263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6A87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85pt,.6pt" to="179.85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" strokecolor="#6a8700" strokeweight="1pt"/>
          </w:pict>
        </mc:Fallback>
      </mc:AlternateContent>
    </w:r>
    <w:r>
      <w:rPr>
        <w:rFonts w:ascii="Verdana" w:hAnsi="Verdana"/>
        <w:i/>
        <w:noProof/>
        <w:sz w:val="13"/>
        <w:szCs w:val="13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-26035</wp:posOffset>
              </wp:positionH>
              <wp:positionV relativeFrom="paragraph">
                <wp:posOffset>6350</wp:posOffset>
              </wp:positionV>
              <wp:extent cx="0" cy="722630"/>
              <wp:effectExtent l="21590" t="15875" r="16510" b="1397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2263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6A87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05pt,.5pt" to="-2.05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" strokecolor="#6a8700" strokeweight="2pt"/>
          </w:pict>
        </mc:Fallback>
      </mc:AlternateContent>
    </w:r>
    <w:r>
      <w:rPr>
        <w:rFonts w:ascii="Verdana" w:hAnsi="Verdana"/>
        <w:i/>
        <w:noProof/>
        <w:sz w:val="13"/>
        <w:szCs w:val="13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1140460</wp:posOffset>
              </wp:positionH>
              <wp:positionV relativeFrom="paragraph">
                <wp:posOffset>6985</wp:posOffset>
              </wp:positionV>
              <wp:extent cx="0" cy="735330"/>
              <wp:effectExtent l="16510" t="16510" r="12065" b="1016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3533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A87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pt,.55pt" to="89.8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" strokecolor="#6a8700" strokeweight="1.5pt"/>
          </w:pict>
        </mc:Fallback>
      </mc:AlternateContent>
    </w:r>
    <w:r>
      <w:rPr>
        <w:rFonts w:ascii="Verdana" w:hAnsi="Verdana"/>
        <w:i/>
        <w:sz w:val="13"/>
        <w:szCs w:val="13"/>
      </w:rPr>
      <w:tab/>
      <w:t>postadresse</w:t>
    </w:r>
    <w:r>
      <w:rPr>
        <w:rFonts w:ascii="Verdana" w:hAnsi="Verdana"/>
        <w:sz w:val="13"/>
        <w:szCs w:val="13"/>
      </w:rPr>
      <w:tab/>
    </w:r>
    <w:r>
      <w:rPr>
        <w:rFonts w:ascii="Verdana" w:hAnsi="Verdana"/>
        <w:i/>
        <w:sz w:val="13"/>
        <w:szCs w:val="13"/>
      </w:rPr>
      <w:t>besøksadresse</w:t>
    </w:r>
    <w:r>
      <w:rPr>
        <w:rFonts w:ascii="Verdana" w:hAnsi="Verdana"/>
        <w:sz w:val="13"/>
        <w:szCs w:val="13"/>
      </w:rPr>
      <w:tab/>
    </w:r>
    <w:r>
      <w:rPr>
        <w:rFonts w:ascii="Verdana" w:hAnsi="Verdana"/>
        <w:i/>
        <w:sz w:val="13"/>
        <w:szCs w:val="13"/>
      </w:rPr>
      <w:t xml:space="preserve">tel. </w:t>
    </w:r>
    <w:r>
      <w:rPr>
        <w:rFonts w:ascii="Verdana" w:hAnsi="Verdana"/>
        <w:sz w:val="13"/>
        <w:szCs w:val="13"/>
      </w:rPr>
      <w:t>67 83 86 00</w:t>
    </w:r>
    <w:r>
      <w:rPr>
        <w:rFonts w:ascii="Verdana" w:hAnsi="Verdana"/>
        <w:sz w:val="13"/>
        <w:szCs w:val="13"/>
      </w:rPr>
      <w:tab/>
      <w:t>info@standard.no</w:t>
    </w:r>
    <w:r>
      <w:rPr>
        <w:rFonts w:ascii="Verdana" w:hAnsi="Verdana"/>
        <w:sz w:val="13"/>
        <w:szCs w:val="13"/>
      </w:rPr>
      <w:tab/>
    </w:r>
    <w:r>
      <w:rPr>
        <w:rFonts w:ascii="Verdana" w:hAnsi="Verdana"/>
        <w:i/>
        <w:sz w:val="13"/>
        <w:szCs w:val="13"/>
      </w:rPr>
      <w:t>bankkonto</w:t>
    </w:r>
    <w:r>
      <w:rPr>
        <w:rFonts w:ascii="Verdana" w:hAnsi="Verdana"/>
        <w:i/>
        <w:sz w:val="13"/>
        <w:szCs w:val="13"/>
      </w:rPr>
      <w:br/>
    </w:r>
    <w:r>
      <w:rPr>
        <w:rFonts w:ascii="Verdana" w:hAnsi="Verdana"/>
        <w:sz w:val="13"/>
        <w:szCs w:val="13"/>
      </w:rPr>
      <w:tab/>
      <w:t>Standard Norge</w:t>
    </w:r>
    <w:r>
      <w:rPr>
        <w:rFonts w:ascii="Verdana" w:hAnsi="Verdana"/>
        <w:sz w:val="13"/>
        <w:szCs w:val="13"/>
      </w:rPr>
      <w:tab/>
      <w:t>Strandveien 18</w:t>
    </w:r>
    <w:r>
      <w:rPr>
        <w:rFonts w:ascii="Verdana" w:hAnsi="Verdana"/>
        <w:sz w:val="13"/>
        <w:szCs w:val="13"/>
      </w:rPr>
      <w:tab/>
    </w:r>
    <w:r>
      <w:rPr>
        <w:rFonts w:ascii="Verdana" w:hAnsi="Verdana"/>
        <w:i/>
        <w:sz w:val="13"/>
        <w:szCs w:val="13"/>
      </w:rPr>
      <w:t>faks</w:t>
    </w:r>
    <w:r>
      <w:rPr>
        <w:rFonts w:ascii="Verdana" w:hAnsi="Verdana"/>
        <w:sz w:val="13"/>
        <w:szCs w:val="13"/>
      </w:rPr>
      <w:t xml:space="preserve"> 67 83 86 01</w:t>
    </w:r>
    <w:r>
      <w:rPr>
        <w:rFonts w:ascii="Verdana" w:hAnsi="Verdana"/>
        <w:sz w:val="13"/>
        <w:szCs w:val="13"/>
      </w:rPr>
      <w:tab/>
      <w:t>www.standard.no</w:t>
    </w:r>
    <w:r>
      <w:rPr>
        <w:rFonts w:ascii="Verdana" w:hAnsi="Verdana"/>
        <w:sz w:val="13"/>
        <w:szCs w:val="13"/>
      </w:rPr>
      <w:tab/>
      <w:t>1644 17 27384</w:t>
    </w:r>
    <w:r>
      <w:rPr>
        <w:rFonts w:ascii="Verdana" w:hAnsi="Verdana"/>
        <w:sz w:val="13"/>
        <w:szCs w:val="13"/>
      </w:rPr>
      <w:br/>
    </w:r>
    <w:r>
      <w:rPr>
        <w:rFonts w:ascii="Verdana" w:hAnsi="Verdana"/>
        <w:sz w:val="13"/>
        <w:szCs w:val="13"/>
      </w:rPr>
      <w:tab/>
      <w:t>Postboks 242</w:t>
    </w:r>
    <w:r>
      <w:rPr>
        <w:rFonts w:ascii="Verdana" w:hAnsi="Verdana"/>
        <w:sz w:val="13"/>
        <w:szCs w:val="13"/>
      </w:rPr>
      <w:tab/>
    </w:r>
    <w:r>
      <w:rPr>
        <w:rFonts w:ascii="Verdana" w:hAnsi="Verdana"/>
        <w:sz w:val="13"/>
        <w:szCs w:val="13"/>
      </w:rPr>
      <w:tab/>
    </w:r>
    <w:r>
      <w:rPr>
        <w:rFonts w:ascii="Verdana" w:hAnsi="Verdana"/>
        <w:b/>
        <w:sz w:val="13"/>
        <w:szCs w:val="13"/>
      </w:rPr>
      <w:tab/>
    </w:r>
    <w:r>
      <w:rPr>
        <w:rFonts w:ascii="Verdana" w:hAnsi="Verdana"/>
        <w:b/>
        <w:sz w:val="13"/>
        <w:szCs w:val="13"/>
      </w:rPr>
      <w:tab/>
    </w:r>
    <w:r>
      <w:rPr>
        <w:rFonts w:ascii="Verdana" w:hAnsi="Verdana"/>
        <w:i/>
        <w:sz w:val="13"/>
        <w:szCs w:val="13"/>
      </w:rPr>
      <w:t>foretaksregisteret</w:t>
    </w:r>
    <w:r>
      <w:rPr>
        <w:rFonts w:ascii="Verdana" w:hAnsi="Verdana"/>
        <w:i/>
        <w:sz w:val="13"/>
        <w:szCs w:val="13"/>
      </w:rPr>
      <w:br/>
    </w:r>
    <w:r>
      <w:rPr>
        <w:rFonts w:ascii="Verdana" w:hAnsi="Verdana"/>
        <w:sz w:val="13"/>
        <w:szCs w:val="13"/>
      </w:rPr>
      <w:tab/>
      <w:t>1326 Lysaker</w:t>
    </w:r>
    <w:r>
      <w:rPr>
        <w:rFonts w:ascii="Verdana" w:hAnsi="Verdana"/>
        <w:sz w:val="13"/>
        <w:szCs w:val="13"/>
      </w:rPr>
      <w:tab/>
    </w:r>
    <w:r>
      <w:rPr>
        <w:rFonts w:ascii="Verdana" w:hAnsi="Verdana"/>
        <w:sz w:val="13"/>
        <w:szCs w:val="13"/>
      </w:rPr>
      <w:tab/>
    </w:r>
    <w:r>
      <w:rPr>
        <w:rFonts w:ascii="Verdana" w:hAnsi="Verdana"/>
        <w:sz w:val="13"/>
        <w:szCs w:val="13"/>
      </w:rPr>
      <w:tab/>
    </w:r>
    <w:r>
      <w:rPr>
        <w:rFonts w:ascii="Verdana" w:hAnsi="Verdana"/>
        <w:sz w:val="13"/>
        <w:szCs w:val="13"/>
      </w:rPr>
      <w:tab/>
      <w:t>NO 985 942 897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81B" w:rsidRDefault="00E6181B">
      <w:r>
        <w:separator/>
      </w:r>
    </w:p>
  </w:footnote>
  <w:footnote w:type="continuationSeparator" w:id="0">
    <w:p w:rsidR="00E6181B" w:rsidRDefault="00E61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81B" w:rsidRDefault="00E6181B">
    <w:pPr>
      <w:pStyle w:val="Topptekst"/>
      <w:tabs>
        <w:tab w:val="left" w:pos="9214"/>
      </w:tabs>
    </w:pPr>
    <w:r>
      <w:rPr>
        <w:b/>
      </w:rPr>
      <w:t>NORSK</w:t>
    </w:r>
    <w:r>
      <w:tab/>
    </w:r>
    <w:r>
      <w:tab/>
    </w:r>
    <w: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FF70DC">
      <w:rPr>
        <w:rStyle w:val="Sidetall"/>
        <w:noProof/>
      </w:rPr>
      <w:t>8</w:t>
    </w:r>
    <w:r>
      <w:rPr>
        <w:rStyle w:val="Sidetall"/>
      </w:rPr>
      <w:fldChar w:fldCharType="end"/>
    </w:r>
    <w:r>
      <w:rPr>
        <w:rStyle w:val="Sidetall"/>
      </w:rPr>
      <w:t xml:space="preserve"> (</w:t>
    </w:r>
    <w:r>
      <w:rPr>
        <w:rStyle w:val="Sidetall"/>
      </w:rPr>
      <w:fldChar w:fldCharType="begin"/>
    </w:r>
    <w:r>
      <w:rPr>
        <w:rStyle w:val="Sidetall"/>
      </w:rPr>
      <w:instrText xml:space="preserve"> NUMPAGES  \* LOWER </w:instrText>
    </w:r>
    <w:r>
      <w:rPr>
        <w:rStyle w:val="Sidetall"/>
      </w:rPr>
      <w:fldChar w:fldCharType="separate"/>
    </w:r>
    <w:r w:rsidR="00FF70DC">
      <w:rPr>
        <w:rStyle w:val="Sidetall"/>
        <w:noProof/>
      </w:rPr>
      <w:t>8</w:t>
    </w:r>
    <w:r>
      <w:rPr>
        <w:rStyle w:val="Sidetall"/>
      </w:rPr>
      <w:fldChar w:fldCharType="end"/>
    </w:r>
    <w:r>
      <w:rPr>
        <w:rStyle w:val="Sidetall"/>
      </w:rPr>
      <w:t>)</w:t>
    </w:r>
  </w:p>
  <w:p w:rsidR="00E6181B" w:rsidRDefault="00E6181B">
    <w:pPr>
      <w:pStyle w:val="Topptekst"/>
      <w:spacing w:after="480"/>
      <w:rPr>
        <w:b/>
      </w:rPr>
    </w:pPr>
    <w:r>
      <w:rPr>
        <w:b/>
      </w:rPr>
      <w:t>ALLMENNSTANDARDISERING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81B" w:rsidRDefault="00E6181B">
    <w:pPr>
      <w:pStyle w:val="Topptekst"/>
      <w:tabs>
        <w:tab w:val="clear" w:pos="4153"/>
        <w:tab w:val="clear" w:pos="8306"/>
        <w:tab w:val="left" w:pos="5613"/>
        <w:tab w:val="left" w:pos="7428"/>
      </w:tabs>
      <w:spacing w:line="220" w:lineRule="exact"/>
      <w:ind w:right="28"/>
      <w:rPr>
        <w:rFonts w:ascii="Verdana" w:hAnsi="Verdana"/>
        <w:szCs w:val="18"/>
      </w:rPr>
    </w:pPr>
    <w:r>
      <w:tab/>
    </w:r>
    <w:r>
      <w:rPr>
        <w:rFonts w:ascii="Verdana" w:hAnsi="Verdana"/>
        <w:szCs w:val="18"/>
      </w:rPr>
      <w:tab/>
    </w:r>
  </w:p>
  <w:p w:rsidR="00E6181B" w:rsidRDefault="00E6181B">
    <w:pPr>
      <w:pStyle w:val="Topptekst"/>
      <w:tabs>
        <w:tab w:val="clear" w:pos="4153"/>
        <w:tab w:val="clear" w:pos="8306"/>
        <w:tab w:val="left" w:pos="5613"/>
        <w:tab w:val="left" w:pos="7428"/>
      </w:tabs>
      <w:spacing w:line="220" w:lineRule="exact"/>
      <w:ind w:right="28"/>
      <w:rPr>
        <w:rFonts w:ascii="Verdana" w:hAnsi="Verdana"/>
        <w:szCs w:val="18"/>
      </w:rPr>
    </w:pPr>
  </w:p>
  <w:p w:rsidR="00E6181B" w:rsidRDefault="00E6181B">
    <w:pPr>
      <w:pStyle w:val="Topptekst"/>
      <w:tabs>
        <w:tab w:val="clear" w:pos="4153"/>
        <w:tab w:val="clear" w:pos="8306"/>
        <w:tab w:val="left" w:pos="5613"/>
        <w:tab w:val="left" w:pos="7428"/>
      </w:tabs>
      <w:spacing w:line="220" w:lineRule="exact"/>
      <w:ind w:right="28"/>
      <w:rPr>
        <w:rFonts w:ascii="Verdana" w:hAnsi="Verdana"/>
        <w:szCs w:val="18"/>
      </w:rPr>
    </w:pPr>
  </w:p>
  <w:p w:rsidR="00E6181B" w:rsidRDefault="00E6181B">
    <w:pPr>
      <w:pStyle w:val="Topptekst"/>
      <w:tabs>
        <w:tab w:val="clear" w:pos="4153"/>
        <w:tab w:val="clear" w:pos="8306"/>
        <w:tab w:val="left" w:pos="5273"/>
        <w:tab w:val="left" w:pos="7881"/>
        <w:tab w:val="left" w:pos="9185"/>
      </w:tabs>
      <w:spacing w:line="220" w:lineRule="exact"/>
      <w:ind w:right="-62"/>
      <w:rPr>
        <w:rStyle w:val="Sidetall"/>
        <w:rFonts w:ascii="Verdana" w:hAnsi="Verdana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81B" w:rsidRPr="00770C87" w:rsidRDefault="00E6181B">
    <w:pPr>
      <w:pStyle w:val="Topptekst"/>
      <w:tabs>
        <w:tab w:val="clear" w:pos="4153"/>
        <w:tab w:val="clear" w:pos="8306"/>
        <w:tab w:val="right" w:pos="9214"/>
      </w:tabs>
      <w:ind w:left="1418" w:right="0"/>
      <w:rPr>
        <w:rStyle w:val="Sidetall"/>
        <w:rFonts w:cs="Arial"/>
        <w:b/>
        <w:sz w:val="20"/>
      </w:rPr>
    </w:pPr>
    <w:r>
      <w:rPr>
        <w:rStyle w:val="Sidetall"/>
        <w:rFonts w:ascii="Times New Roman" w:hAnsi="Times New Roman"/>
      </w:rPr>
      <w:tab/>
    </w:r>
    <w:r w:rsidR="00124C58">
      <w:rPr>
        <w:rStyle w:val="Sidetall"/>
        <w:rFonts w:cs="Arial"/>
        <w:b/>
        <w:sz w:val="20"/>
      </w:rPr>
      <w:t>1. juli 2011</w:t>
    </w:r>
    <w:r w:rsidRPr="00770C87">
      <w:rPr>
        <w:rStyle w:val="Sidetall"/>
        <w:rFonts w:cs="Arial"/>
        <w:b/>
        <w:sz w:val="20"/>
      </w:rPr>
      <w:tab/>
    </w:r>
  </w:p>
  <w:p w:rsidR="00E6181B" w:rsidRDefault="00E6181B">
    <w:pPr>
      <w:pStyle w:val="Topptekst"/>
      <w:tabs>
        <w:tab w:val="clear" w:pos="4153"/>
        <w:tab w:val="clear" w:pos="8306"/>
        <w:tab w:val="left" w:pos="5613"/>
        <w:tab w:val="right" w:pos="9214"/>
      </w:tabs>
      <w:ind w:left="1418" w:right="0"/>
      <w:rPr>
        <w:rFonts w:ascii="Verdana" w:hAnsi="Verdana"/>
        <w:sz w:val="14"/>
        <w:szCs w:val="14"/>
      </w:rPr>
    </w:pPr>
    <w:r>
      <w:rPr>
        <w:rStyle w:val="Sidetall"/>
        <w:rFonts w:ascii="Times New Roman" w:hAnsi="Times New Roman"/>
      </w:rPr>
      <w:tab/>
    </w:r>
    <w:r>
      <w:rPr>
        <w:rStyle w:val="Sidetall"/>
        <w:rFonts w:ascii="Times New Roman" w:hAnsi="Times New Rom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1EB"/>
    <w:rsid w:val="00001A39"/>
    <w:rsid w:val="0003128B"/>
    <w:rsid w:val="0004557D"/>
    <w:rsid w:val="00053335"/>
    <w:rsid w:val="000634FB"/>
    <w:rsid w:val="000637DD"/>
    <w:rsid w:val="000A0802"/>
    <w:rsid w:val="000A1BE4"/>
    <w:rsid w:val="000B079F"/>
    <w:rsid w:val="000B432D"/>
    <w:rsid w:val="000D3EA2"/>
    <w:rsid w:val="000E41AC"/>
    <w:rsid w:val="000F460B"/>
    <w:rsid w:val="00110C8B"/>
    <w:rsid w:val="00124C58"/>
    <w:rsid w:val="0013167D"/>
    <w:rsid w:val="00134CAA"/>
    <w:rsid w:val="001452C1"/>
    <w:rsid w:val="00161837"/>
    <w:rsid w:val="00194682"/>
    <w:rsid w:val="001B6919"/>
    <w:rsid w:val="001D2E56"/>
    <w:rsid w:val="001D7631"/>
    <w:rsid w:val="001E0691"/>
    <w:rsid w:val="001E277E"/>
    <w:rsid w:val="001E7270"/>
    <w:rsid w:val="002030A1"/>
    <w:rsid w:val="00206FB6"/>
    <w:rsid w:val="00274F1D"/>
    <w:rsid w:val="00284C35"/>
    <w:rsid w:val="0028523A"/>
    <w:rsid w:val="002A2B8C"/>
    <w:rsid w:val="002A5268"/>
    <w:rsid w:val="002C7F7B"/>
    <w:rsid w:val="002D13AB"/>
    <w:rsid w:val="002D7DD8"/>
    <w:rsid w:val="002E216A"/>
    <w:rsid w:val="00310A13"/>
    <w:rsid w:val="00316F09"/>
    <w:rsid w:val="00331643"/>
    <w:rsid w:val="003515A7"/>
    <w:rsid w:val="003A669A"/>
    <w:rsid w:val="003C162A"/>
    <w:rsid w:val="00403452"/>
    <w:rsid w:val="004215E6"/>
    <w:rsid w:val="0042286C"/>
    <w:rsid w:val="00482C40"/>
    <w:rsid w:val="004860AC"/>
    <w:rsid w:val="004908FD"/>
    <w:rsid w:val="004A0432"/>
    <w:rsid w:val="004A41CB"/>
    <w:rsid w:val="004D2287"/>
    <w:rsid w:val="004D7D5C"/>
    <w:rsid w:val="004E2679"/>
    <w:rsid w:val="004E28F6"/>
    <w:rsid w:val="00513220"/>
    <w:rsid w:val="0051530F"/>
    <w:rsid w:val="005326AD"/>
    <w:rsid w:val="00545A13"/>
    <w:rsid w:val="00570628"/>
    <w:rsid w:val="00575111"/>
    <w:rsid w:val="005A5202"/>
    <w:rsid w:val="005D258A"/>
    <w:rsid w:val="005D70CD"/>
    <w:rsid w:val="00651545"/>
    <w:rsid w:val="00672E30"/>
    <w:rsid w:val="00676548"/>
    <w:rsid w:val="006C3BD5"/>
    <w:rsid w:val="006C409C"/>
    <w:rsid w:val="007407F7"/>
    <w:rsid w:val="00770C87"/>
    <w:rsid w:val="007B747F"/>
    <w:rsid w:val="007C5F5C"/>
    <w:rsid w:val="007D518D"/>
    <w:rsid w:val="0082046C"/>
    <w:rsid w:val="00835ECF"/>
    <w:rsid w:val="00840D19"/>
    <w:rsid w:val="008441EB"/>
    <w:rsid w:val="008859F6"/>
    <w:rsid w:val="008D70EA"/>
    <w:rsid w:val="009103F6"/>
    <w:rsid w:val="009128A9"/>
    <w:rsid w:val="00914B83"/>
    <w:rsid w:val="00917805"/>
    <w:rsid w:val="00921E78"/>
    <w:rsid w:val="00936179"/>
    <w:rsid w:val="00961006"/>
    <w:rsid w:val="00976F2A"/>
    <w:rsid w:val="00980661"/>
    <w:rsid w:val="00984756"/>
    <w:rsid w:val="00984F6D"/>
    <w:rsid w:val="009A5E41"/>
    <w:rsid w:val="009B68CA"/>
    <w:rsid w:val="009D00CA"/>
    <w:rsid w:val="009E5949"/>
    <w:rsid w:val="00A1218A"/>
    <w:rsid w:val="00A14EFA"/>
    <w:rsid w:val="00A50F2F"/>
    <w:rsid w:val="00A612E8"/>
    <w:rsid w:val="00A90E7A"/>
    <w:rsid w:val="00AB087C"/>
    <w:rsid w:val="00AC69E5"/>
    <w:rsid w:val="00AC790F"/>
    <w:rsid w:val="00AE160A"/>
    <w:rsid w:val="00AF6A4F"/>
    <w:rsid w:val="00B36B9F"/>
    <w:rsid w:val="00B66521"/>
    <w:rsid w:val="00BC0AD2"/>
    <w:rsid w:val="00BC4204"/>
    <w:rsid w:val="00BC5824"/>
    <w:rsid w:val="00BF691B"/>
    <w:rsid w:val="00C0718E"/>
    <w:rsid w:val="00C11DFA"/>
    <w:rsid w:val="00C42158"/>
    <w:rsid w:val="00C85971"/>
    <w:rsid w:val="00C97374"/>
    <w:rsid w:val="00CD7521"/>
    <w:rsid w:val="00CF7B16"/>
    <w:rsid w:val="00D71F0B"/>
    <w:rsid w:val="00D7361B"/>
    <w:rsid w:val="00D86996"/>
    <w:rsid w:val="00D95928"/>
    <w:rsid w:val="00D9637B"/>
    <w:rsid w:val="00DA5405"/>
    <w:rsid w:val="00DD6C4B"/>
    <w:rsid w:val="00DE35AA"/>
    <w:rsid w:val="00DF02C7"/>
    <w:rsid w:val="00DF2A53"/>
    <w:rsid w:val="00E13156"/>
    <w:rsid w:val="00E311D0"/>
    <w:rsid w:val="00E44231"/>
    <w:rsid w:val="00E532EF"/>
    <w:rsid w:val="00E6181B"/>
    <w:rsid w:val="00E63D39"/>
    <w:rsid w:val="00E7622D"/>
    <w:rsid w:val="00EC38E1"/>
    <w:rsid w:val="00EC3BB6"/>
    <w:rsid w:val="00EE02C6"/>
    <w:rsid w:val="00EE0F1B"/>
    <w:rsid w:val="00F00A62"/>
    <w:rsid w:val="00F14174"/>
    <w:rsid w:val="00F25491"/>
    <w:rsid w:val="00F33AF4"/>
    <w:rsid w:val="00F63087"/>
    <w:rsid w:val="00F91564"/>
    <w:rsid w:val="00FB38C6"/>
    <w:rsid w:val="00FD73CD"/>
    <w:rsid w:val="00FE6E06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41EB"/>
    <w:pPr>
      <w:ind w:right="964"/>
    </w:pPr>
    <w:rPr>
      <w:rFonts w:ascii="Verdana" w:hAnsi="Verdana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8441EB"/>
    <w:pPr>
      <w:tabs>
        <w:tab w:val="center" w:pos="4153"/>
        <w:tab w:val="right" w:pos="8306"/>
      </w:tabs>
    </w:pPr>
    <w:rPr>
      <w:rFonts w:ascii="Arial" w:hAnsi="Arial"/>
    </w:rPr>
  </w:style>
  <w:style w:type="paragraph" w:styleId="Bunntekst">
    <w:name w:val="footer"/>
    <w:basedOn w:val="Normal"/>
    <w:rsid w:val="008441EB"/>
    <w:pPr>
      <w:pBdr>
        <w:top w:val="single" w:sz="6" w:space="1" w:color="auto"/>
      </w:pBdr>
      <w:tabs>
        <w:tab w:val="left" w:pos="2665"/>
        <w:tab w:val="left" w:pos="5273"/>
        <w:tab w:val="left" w:pos="7088"/>
        <w:tab w:val="left" w:pos="9214"/>
      </w:tabs>
      <w:ind w:right="0"/>
    </w:pPr>
    <w:rPr>
      <w:rFonts w:ascii="Arial" w:hAnsi="Arial"/>
      <w:sz w:val="12"/>
    </w:rPr>
  </w:style>
  <w:style w:type="character" w:styleId="Sidetall">
    <w:name w:val="page number"/>
    <w:basedOn w:val="Standardskriftforavsnitt"/>
    <w:rsid w:val="008441EB"/>
  </w:style>
  <w:style w:type="paragraph" w:customStyle="1" w:styleId="Overskrift">
    <w:name w:val="Overskrift"/>
    <w:basedOn w:val="Normal"/>
    <w:next w:val="Brdtekst"/>
    <w:rsid w:val="008441EB"/>
    <w:pPr>
      <w:spacing w:before="240" w:after="120" w:line="240" w:lineRule="exact"/>
    </w:pPr>
    <w:rPr>
      <w:b/>
      <w:sz w:val="22"/>
    </w:rPr>
  </w:style>
  <w:style w:type="paragraph" w:customStyle="1" w:styleId="Header1">
    <w:name w:val="Header1"/>
    <w:basedOn w:val="Normal"/>
    <w:next w:val="Brdtekst"/>
    <w:rsid w:val="008441EB"/>
    <w:pPr>
      <w:tabs>
        <w:tab w:val="left" w:pos="5273"/>
        <w:tab w:val="left" w:pos="7881"/>
      </w:tabs>
      <w:spacing w:line="240" w:lineRule="exact"/>
    </w:pPr>
  </w:style>
  <w:style w:type="paragraph" w:styleId="Brdtekst">
    <w:name w:val="Body Text"/>
    <w:basedOn w:val="Normal"/>
    <w:rsid w:val="008441EB"/>
    <w:pPr>
      <w:spacing w:after="240" w:line="220" w:lineRule="exact"/>
    </w:pPr>
  </w:style>
  <w:style w:type="paragraph" w:customStyle="1" w:styleId="HeaderRef">
    <w:name w:val="HeaderRef"/>
    <w:basedOn w:val="Normal"/>
    <w:rsid w:val="008441EB"/>
    <w:pPr>
      <w:tabs>
        <w:tab w:val="left" w:pos="5613"/>
        <w:tab w:val="left" w:pos="7428"/>
      </w:tabs>
      <w:spacing w:line="220" w:lineRule="exact"/>
      <w:ind w:right="0"/>
    </w:pPr>
    <w:rPr>
      <w:szCs w:val="18"/>
    </w:rPr>
  </w:style>
  <w:style w:type="paragraph" w:styleId="Bobletekst">
    <w:name w:val="Balloon Text"/>
    <w:basedOn w:val="Normal"/>
    <w:link w:val="BobletekstTegn"/>
    <w:rsid w:val="00FF70D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FF70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41EB"/>
    <w:pPr>
      <w:ind w:right="964"/>
    </w:pPr>
    <w:rPr>
      <w:rFonts w:ascii="Verdana" w:hAnsi="Verdana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8441EB"/>
    <w:pPr>
      <w:tabs>
        <w:tab w:val="center" w:pos="4153"/>
        <w:tab w:val="right" w:pos="8306"/>
      </w:tabs>
    </w:pPr>
    <w:rPr>
      <w:rFonts w:ascii="Arial" w:hAnsi="Arial"/>
    </w:rPr>
  </w:style>
  <w:style w:type="paragraph" w:styleId="Bunntekst">
    <w:name w:val="footer"/>
    <w:basedOn w:val="Normal"/>
    <w:rsid w:val="008441EB"/>
    <w:pPr>
      <w:pBdr>
        <w:top w:val="single" w:sz="6" w:space="1" w:color="auto"/>
      </w:pBdr>
      <w:tabs>
        <w:tab w:val="left" w:pos="2665"/>
        <w:tab w:val="left" w:pos="5273"/>
        <w:tab w:val="left" w:pos="7088"/>
        <w:tab w:val="left" w:pos="9214"/>
      </w:tabs>
      <w:ind w:right="0"/>
    </w:pPr>
    <w:rPr>
      <w:rFonts w:ascii="Arial" w:hAnsi="Arial"/>
      <w:sz w:val="12"/>
    </w:rPr>
  </w:style>
  <w:style w:type="character" w:styleId="Sidetall">
    <w:name w:val="page number"/>
    <w:basedOn w:val="Standardskriftforavsnitt"/>
    <w:rsid w:val="008441EB"/>
  </w:style>
  <w:style w:type="paragraph" w:customStyle="1" w:styleId="Overskrift">
    <w:name w:val="Overskrift"/>
    <w:basedOn w:val="Normal"/>
    <w:next w:val="Brdtekst"/>
    <w:rsid w:val="008441EB"/>
    <w:pPr>
      <w:spacing w:before="240" w:after="120" w:line="240" w:lineRule="exact"/>
    </w:pPr>
    <w:rPr>
      <w:b/>
      <w:sz w:val="22"/>
    </w:rPr>
  </w:style>
  <w:style w:type="paragraph" w:customStyle="1" w:styleId="Header1">
    <w:name w:val="Header1"/>
    <w:basedOn w:val="Normal"/>
    <w:next w:val="Brdtekst"/>
    <w:rsid w:val="008441EB"/>
    <w:pPr>
      <w:tabs>
        <w:tab w:val="left" w:pos="5273"/>
        <w:tab w:val="left" w:pos="7881"/>
      </w:tabs>
      <w:spacing w:line="240" w:lineRule="exact"/>
    </w:pPr>
  </w:style>
  <w:style w:type="paragraph" w:styleId="Brdtekst">
    <w:name w:val="Body Text"/>
    <w:basedOn w:val="Normal"/>
    <w:rsid w:val="008441EB"/>
    <w:pPr>
      <w:spacing w:after="240" w:line="220" w:lineRule="exact"/>
    </w:pPr>
  </w:style>
  <w:style w:type="paragraph" w:customStyle="1" w:styleId="HeaderRef">
    <w:name w:val="HeaderRef"/>
    <w:basedOn w:val="Normal"/>
    <w:rsid w:val="008441EB"/>
    <w:pPr>
      <w:tabs>
        <w:tab w:val="left" w:pos="5613"/>
        <w:tab w:val="left" w:pos="7428"/>
      </w:tabs>
      <w:spacing w:line="220" w:lineRule="exact"/>
      <w:ind w:right="0"/>
    </w:pPr>
    <w:rPr>
      <w:szCs w:val="18"/>
    </w:rPr>
  </w:style>
  <w:style w:type="paragraph" w:styleId="Bobletekst">
    <w:name w:val="Balloon Text"/>
    <w:basedOn w:val="Normal"/>
    <w:link w:val="BobletekstTegn"/>
    <w:rsid w:val="00FF70D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FF70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8A97D-6452-470D-89C6-D6F7F3D7E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2677</Words>
  <Characters>16844</Characters>
  <Application>Microsoft Office Word</Application>
  <DocSecurity>0</DocSecurity>
  <Lines>140</Lines>
  <Paragraphs>38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Intility AS</Company>
  <LinksUpToDate>false</LinksUpToDate>
  <CharactersWithSpaces>19483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Jørgen Birkeland</dc:creator>
  <cp:lastModifiedBy>Jørgen Birkeland</cp:lastModifiedBy>
  <cp:revision>4</cp:revision>
  <cp:lastPrinted>2011-06-28T08:58:00Z</cp:lastPrinted>
  <dcterms:created xsi:type="dcterms:W3CDTF">2011-06-28T08:56:00Z</dcterms:created>
  <dcterms:modified xsi:type="dcterms:W3CDTF">2011-06-28T08:58:00Z</dcterms:modified>
</cp:coreProperties>
</file>