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F222" w14:textId="77777777" w:rsidR="00244C01" w:rsidRDefault="00244C01" w:rsidP="00E10066">
      <w:pPr>
        <w:rPr>
          <w:rFonts w:ascii="Arial" w:hAnsi="Arial" w:cs="Arial"/>
          <w:b/>
          <w:sz w:val="20"/>
          <w:szCs w:val="20"/>
        </w:rPr>
      </w:pPr>
    </w:p>
    <w:p w14:paraId="681CDEF6" w14:textId="77777777" w:rsidR="00221A6E" w:rsidRPr="00B81618" w:rsidRDefault="00494B35" w:rsidP="7215FB1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81618">
        <w:rPr>
          <w:rFonts w:ascii="Arial" w:hAnsi="Arial" w:cs="Arial"/>
          <w:b/>
          <w:color w:val="000000" w:themeColor="text1"/>
          <w:sz w:val="20"/>
          <w:szCs w:val="20"/>
        </w:rPr>
        <w:t>Eksempel på bruk av</w:t>
      </w:r>
      <w:r w:rsidR="7215FB1A" w:rsidRPr="00B81618">
        <w:rPr>
          <w:rFonts w:ascii="Arial" w:hAnsi="Arial" w:cs="Arial"/>
          <w:b/>
          <w:color w:val="000000" w:themeColor="text1"/>
          <w:sz w:val="20"/>
          <w:szCs w:val="20"/>
        </w:rPr>
        <w:t xml:space="preserve"> styringsparameter for konkurransegjennomføring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E633BD" w:rsidRPr="00244C01" w14:paraId="2D2E6810" w14:textId="77777777" w:rsidTr="7215FB1A">
        <w:tc>
          <w:tcPr>
            <w:tcW w:w="2367" w:type="dxa"/>
            <w:shd w:val="clear" w:color="auto" w:fill="D9D9D9" w:themeFill="background1" w:themeFillShade="D9"/>
          </w:tcPr>
          <w:p w14:paraId="36A270B0" w14:textId="77777777" w:rsidR="00E633BD" w:rsidRPr="00B81618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</w:pPr>
            <w:r w:rsidRPr="00B816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10C9EA4E" w14:textId="77777777" w:rsidR="00E633BD" w:rsidRPr="00B81618" w:rsidRDefault="00BB6DA9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  <w:t>K</w:t>
            </w:r>
            <w:r w:rsidR="7215FB1A" w:rsidRPr="00B816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nb-NO"/>
              </w:rPr>
              <w:t>onkurransegjennomføring</w:t>
            </w:r>
          </w:p>
        </w:tc>
      </w:tr>
      <w:tr w:rsidR="00E633BD" w:rsidRPr="00244C01" w14:paraId="05011EC0" w14:textId="77777777" w:rsidTr="7215FB1A">
        <w:tc>
          <w:tcPr>
            <w:tcW w:w="2367" w:type="dxa"/>
          </w:tcPr>
          <w:p w14:paraId="685AEA5A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02DD75E9" w14:textId="77777777" w:rsidR="00E633BD" w:rsidRPr="00244C01" w:rsidRDefault="7215FB1A" w:rsidP="7215FB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Innkjøpsansvarlig</w:t>
            </w:r>
          </w:p>
        </w:tc>
      </w:tr>
      <w:tr w:rsidR="00E633BD" w:rsidRPr="00244C01" w14:paraId="76E3A244" w14:textId="77777777" w:rsidTr="7215FB1A">
        <w:tc>
          <w:tcPr>
            <w:tcW w:w="2367" w:type="dxa"/>
          </w:tcPr>
          <w:p w14:paraId="17055A96" w14:textId="77777777" w:rsidR="00E633BD" w:rsidRPr="00244C01" w:rsidRDefault="00E633BD" w:rsidP="00E633B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370E4C1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5D049A83" w14:textId="77777777" w:rsidR="00E633BD" w:rsidRPr="00244C01" w:rsidRDefault="00E633BD" w:rsidP="00494B3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14A88662" w14:textId="77777777" w:rsidR="00E633BD" w:rsidRDefault="7215FB1A" w:rsidP="7215FB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 henhold til anskaffelsesforskriften skal all kommunikasjon og informasjonsutveksling mellom oppdragsgiveren og leverandørene skje skriftlig ved bruk av elektroniske kommunikasjonsmidler etter reglene i Kapittel 22, både over og under terskelverdi..</w:t>
            </w:r>
          </w:p>
          <w:p w14:paraId="20381B92" w14:textId="77777777" w:rsidR="00E633BD" w:rsidRDefault="00E633BD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23866BD5" w14:textId="77777777" w:rsidR="00E633BD" w:rsidRPr="00244C01" w:rsidRDefault="7215FB1A" w:rsidP="7215FB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For å ha kunnskap om i hvilken grad din virksomhet etterlever regelverket, må bruken av digital kommunikasjonsutveksling identifiseres, måles og rapporteres. Målestørrelsen er også en indikator på virksomhetens grad av digitalisering og kan brukes i beregningen av gevinstrealisering.</w:t>
            </w:r>
          </w:p>
        </w:tc>
      </w:tr>
      <w:tr w:rsidR="00E633BD" w:rsidRPr="00244C01" w14:paraId="2E780DB3" w14:textId="77777777" w:rsidTr="7215FB1A">
        <w:tc>
          <w:tcPr>
            <w:tcW w:w="2367" w:type="dxa"/>
          </w:tcPr>
          <w:p w14:paraId="15D50D62" w14:textId="77777777" w:rsidR="00E633BD" w:rsidRPr="00244C01" w:rsidRDefault="00E633BD" w:rsidP="00E633B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296F13B0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25530B6D" w14:textId="77777777" w:rsidR="00E633BD" w:rsidRPr="00244C01" w:rsidRDefault="00E633BD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DEA08D2" w14:textId="77777777" w:rsidR="00E633BD" w:rsidRPr="00494B35" w:rsidRDefault="00346F3F" w:rsidP="00E633BD">
            <w:pPr>
              <w:rPr>
                <w:rFonts w:ascii="Arial" w:eastAsia="Times New Roman" w:hAnsi="Arial" w:cs="Arial"/>
                <w:iCs/>
                <w:color w:val="666666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666666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Antall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 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elektroniske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 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konkurranser</m:t>
                    </m:r>
                  </m:num>
                  <m:den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Antall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 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konkurranser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color w:val="666666"/>
                        <w:sz w:val="20"/>
                        <w:szCs w:val="20"/>
                      </w:rPr>
                      <m:t>totalt</m:t>
                    </m:r>
                  </m:den>
                </m:f>
              </m:oMath>
            </m:oMathPara>
          </w:p>
          <w:p w14:paraId="16615149" w14:textId="77777777" w:rsidR="00494B35" w:rsidRPr="00244C01" w:rsidRDefault="00494B35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E633BD" w:rsidRPr="00244C01" w14:paraId="2448BA39" w14:textId="77777777" w:rsidTr="7215FB1A">
        <w:tc>
          <w:tcPr>
            <w:tcW w:w="2367" w:type="dxa"/>
          </w:tcPr>
          <w:p w14:paraId="4EB25E00" w14:textId="77777777" w:rsidR="00E633BD" w:rsidRPr="00244C01" w:rsidRDefault="00E633BD" w:rsidP="00E633B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2BCCF4E7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70DBFFA8" w14:textId="77777777" w:rsidR="00E633BD" w:rsidRPr="00244C01" w:rsidRDefault="00E633BD" w:rsidP="00E633B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2EBC3A5" w14:textId="77777777" w:rsidR="00E633BD" w:rsidRPr="00244C01" w:rsidRDefault="00E633BD" w:rsidP="00E633B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69BD7545" w14:textId="77777777" w:rsidR="00E633BD" w:rsidRPr="00494B35" w:rsidRDefault="7215FB1A" w:rsidP="00494B3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En elektronisk konkurransegjennomføring kjennetegnes ved at konkurransedokumentene er gjort tilgjengelig i et digitalt format og at tilbud er oversendt og mottatt elektronisk. Dette inkluderer også konkurranser som har benyttet elektronisk auksjon.</w:t>
            </w:r>
          </w:p>
        </w:tc>
      </w:tr>
      <w:tr w:rsidR="00E633BD" w:rsidRPr="00244C01" w14:paraId="4FFF4710" w14:textId="77777777" w:rsidTr="7215FB1A">
        <w:tc>
          <w:tcPr>
            <w:tcW w:w="2367" w:type="dxa"/>
          </w:tcPr>
          <w:p w14:paraId="151CF49A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12E06DE6" w14:textId="77777777" w:rsidR="00E633BD" w:rsidRPr="00244C01" w:rsidRDefault="7215FB1A" w:rsidP="7215FB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  </w:t>
            </w:r>
            <w:r w:rsidR="00494B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100 % = </w:t>
            </w:r>
            <w:proofErr w:type="gramStart"/>
            <w:r w:rsidR="00494B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grønt  50</w:t>
            </w:r>
            <w:proofErr w:type="gramEnd"/>
            <w:r w:rsidR="00494B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-99</w:t>
            </w: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% = gult og &lt;50 % = rødt</w:t>
            </w:r>
          </w:p>
          <w:p w14:paraId="46E4BBA3" w14:textId="77777777" w:rsidR="00E633BD" w:rsidRPr="00244C01" w:rsidRDefault="00E633BD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E633BD" w:rsidRPr="00244C01" w14:paraId="31062EB5" w14:textId="77777777" w:rsidTr="7215FB1A">
        <w:tc>
          <w:tcPr>
            <w:tcW w:w="2367" w:type="dxa"/>
          </w:tcPr>
          <w:p w14:paraId="0F560B67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7300390B" w14:textId="77777777" w:rsidR="00E633BD" w:rsidRPr="00244C01" w:rsidRDefault="00E633BD" w:rsidP="00494B3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6A9957E6" w14:textId="77777777" w:rsidR="00E633BD" w:rsidRDefault="7215FB1A" w:rsidP="7215FB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Økt grad av digitalisering gir gevinster både for kjøper og leverandør. De sentrale gevinstene er:</w:t>
            </w:r>
          </w:p>
          <w:p w14:paraId="17CE0AF8" w14:textId="77777777" w:rsidR="00E633BD" w:rsidRDefault="7215FB1A" w:rsidP="7215FB1A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Mer effektiv prosess</w:t>
            </w:r>
          </w:p>
          <w:p w14:paraId="56877B99" w14:textId="77777777" w:rsidR="00E633BD" w:rsidRDefault="7215FB1A" w:rsidP="7215FB1A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Mer styrbar prosess</w:t>
            </w:r>
          </w:p>
          <w:p w14:paraId="269D7C91" w14:textId="77777777" w:rsidR="00E633BD" w:rsidRPr="00245DE5" w:rsidRDefault="7215FB1A" w:rsidP="7215FB1A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Mer etterprøvbar prosess</w:t>
            </w:r>
          </w:p>
          <w:p w14:paraId="02C0944E" w14:textId="77777777" w:rsidR="00E633BD" w:rsidRPr="00244C01" w:rsidRDefault="00E633BD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E633BD" w:rsidRPr="00244C01" w14:paraId="5716530E" w14:textId="77777777" w:rsidTr="7215FB1A">
        <w:tc>
          <w:tcPr>
            <w:tcW w:w="2367" w:type="dxa"/>
          </w:tcPr>
          <w:p w14:paraId="553A9C56" w14:textId="77777777" w:rsidR="00494B35" w:rsidRDefault="00494B35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  <w:p w14:paraId="448C8421" w14:textId="77777777" w:rsidR="00E633BD" w:rsidRPr="00244C01" w:rsidRDefault="7215FB1A" w:rsidP="7215FB1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5DB5CD9D" w14:textId="77777777" w:rsidR="00E633BD" w:rsidRPr="00244C01" w:rsidRDefault="00E633BD" w:rsidP="00494B3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229DE1E5" w14:textId="77777777" w:rsidR="00E633BD" w:rsidRPr="00244C01" w:rsidRDefault="00E633BD" w:rsidP="00E633BD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1DEFCA36" w14:textId="77777777" w:rsidR="00E633BD" w:rsidRPr="00C3374B" w:rsidRDefault="7215FB1A" w:rsidP="7215FB1A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Anskaffelse og implementering av nødvendig systemløsning</w:t>
            </w:r>
          </w:p>
          <w:p w14:paraId="132D400E" w14:textId="77777777" w:rsidR="00E633BD" w:rsidRDefault="7215FB1A" w:rsidP="7215FB1A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Sikre opplæring og brukerrettigheter</w:t>
            </w:r>
          </w:p>
          <w:p w14:paraId="49FF02AC" w14:textId="77777777" w:rsidR="00E633BD" w:rsidRPr="00C3374B" w:rsidRDefault="7215FB1A" w:rsidP="7215FB1A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7215FB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Bruke systemløsning(er) </w:t>
            </w:r>
          </w:p>
        </w:tc>
      </w:tr>
    </w:tbl>
    <w:p w14:paraId="0E7D205F" w14:textId="77777777" w:rsidR="00DE0422" w:rsidRPr="00244C01" w:rsidRDefault="00DE0422" w:rsidP="00221A6E">
      <w:pPr>
        <w:ind w:left="-23"/>
        <w:rPr>
          <w:rFonts w:ascii="Arial" w:eastAsia="Times New Roman" w:hAnsi="Arial" w:cs="Arial"/>
          <w:iCs/>
          <w:color w:val="666666"/>
          <w:sz w:val="20"/>
          <w:szCs w:val="20"/>
          <w:lang w:eastAsia="nb-NO"/>
        </w:rPr>
      </w:pPr>
    </w:p>
    <w:p w14:paraId="714F9FA5" w14:textId="77777777" w:rsidR="00DE0422" w:rsidRPr="0064744F" w:rsidRDefault="00494B35" w:rsidP="00221A6E">
      <w:pPr>
        <w:ind w:left="-23"/>
        <w:rPr>
          <w:rFonts w:ascii="Arial" w:hAnsi="Arial" w:cs="Arial"/>
          <w:b/>
          <w:sz w:val="20"/>
          <w:szCs w:val="20"/>
        </w:rPr>
      </w:pPr>
      <w:r w:rsidRPr="0064744F">
        <w:rPr>
          <w:rFonts w:ascii="Arial" w:hAnsi="Arial" w:cs="Arial"/>
          <w:b/>
          <w:sz w:val="20"/>
          <w:szCs w:val="20"/>
        </w:rPr>
        <w:t xml:space="preserve">Les mer om styringsparameteren konkurransegjennomføring her: </w:t>
      </w:r>
    </w:p>
    <w:p w14:paraId="16AC738E" w14:textId="77777777" w:rsidR="00244C01" w:rsidRPr="00B81618" w:rsidRDefault="00346F3F" w:rsidP="00221A6E">
      <w:pPr>
        <w:ind w:left="-23"/>
        <w:rPr>
          <w:rFonts w:ascii="Arial" w:hAnsi="Arial" w:cs="Arial"/>
          <w:sz w:val="20"/>
        </w:rPr>
      </w:pPr>
      <w:hyperlink r:id="rId10" w:history="1">
        <w:r w:rsidR="00B81618" w:rsidRPr="0064744F">
          <w:rPr>
            <w:rStyle w:val="Hyperkobling"/>
            <w:rFonts w:ascii="Arial" w:hAnsi="Arial" w:cs="Arial"/>
            <w:sz w:val="20"/>
            <w:szCs w:val="20"/>
          </w:rPr>
          <w:t>https://www.anskaffelser.no/digitalisering/oppdragsgivere/elektronisk-konkurranse-gjennomforing-og-sikkerhet</w:t>
        </w:r>
      </w:hyperlink>
      <w:r w:rsidR="00B81618">
        <w:rPr>
          <w:rFonts w:ascii="Arial" w:hAnsi="Arial" w:cs="Arial"/>
          <w:sz w:val="20"/>
        </w:rPr>
        <w:br/>
      </w:r>
    </w:p>
    <w:p w14:paraId="70D9D6BD" w14:textId="77777777" w:rsidR="00244C01" w:rsidRDefault="00244C01" w:rsidP="00244C01">
      <w:pPr>
        <w:rPr>
          <w:rFonts w:ascii="Arial" w:hAnsi="Arial" w:cs="Arial"/>
          <w:b/>
        </w:rPr>
      </w:pPr>
    </w:p>
    <w:sectPr w:rsidR="00244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3D75" w14:textId="77777777" w:rsidR="00D827C4" w:rsidRDefault="00D827C4" w:rsidP="00040B25">
      <w:pPr>
        <w:spacing w:after="0" w:line="240" w:lineRule="auto"/>
      </w:pPr>
      <w:r>
        <w:separator/>
      </w:r>
    </w:p>
  </w:endnote>
  <w:endnote w:type="continuationSeparator" w:id="0">
    <w:p w14:paraId="575D4D2B" w14:textId="77777777" w:rsidR="00D827C4" w:rsidRDefault="00D827C4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7630" w14:textId="77777777" w:rsidR="00A46C55" w:rsidRDefault="00A46C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0A7E" w14:textId="77777777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5E6E" w14:textId="77777777" w:rsidR="00A46C55" w:rsidRDefault="00A46C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69A4" w14:textId="77777777" w:rsidR="00D827C4" w:rsidRDefault="00D827C4" w:rsidP="00040B25">
      <w:pPr>
        <w:spacing w:after="0" w:line="240" w:lineRule="auto"/>
      </w:pPr>
      <w:r>
        <w:separator/>
      </w:r>
    </w:p>
  </w:footnote>
  <w:footnote w:type="continuationSeparator" w:id="0">
    <w:p w14:paraId="271C45F8" w14:textId="77777777" w:rsidR="00D827C4" w:rsidRDefault="00D827C4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0086" w14:textId="77777777" w:rsidR="00A46C55" w:rsidRDefault="00A46C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B24F" w14:textId="4A413F42" w:rsidR="00040B25" w:rsidRDefault="00A46C55" w:rsidP="00177D9C">
    <w:pPr>
      <w:pStyle w:val="Topptekst"/>
    </w:pPr>
    <w:r>
      <w:rPr>
        <w:noProof/>
      </w:rPr>
      <w:drawing>
        <wp:inline distT="0" distB="0" distL="0" distR="0" wp14:anchorId="7CA8B06C" wp14:editId="695EE5D5">
          <wp:extent cx="1266825" cy="350742"/>
          <wp:effectExtent l="0" t="0" r="0" b="0"/>
          <wp:docPr id="1742477625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77625" name="Bilde 1" descr="Et bilde som inneholder skjermbilde, Grafikk, Font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21" cy="35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C9B6" w14:textId="77777777" w:rsidR="00A46C55" w:rsidRDefault="00A46C5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E6E"/>
    <w:multiLevelType w:val="hybridMultilevel"/>
    <w:tmpl w:val="37C83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0A44"/>
    <w:multiLevelType w:val="hybridMultilevel"/>
    <w:tmpl w:val="1C7C1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139A"/>
    <w:multiLevelType w:val="hybridMultilevel"/>
    <w:tmpl w:val="4A366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3061">
    <w:abstractNumId w:val="1"/>
  </w:num>
  <w:num w:numId="2" w16cid:durableId="460195751">
    <w:abstractNumId w:val="2"/>
  </w:num>
  <w:num w:numId="3" w16cid:durableId="1327825656">
    <w:abstractNumId w:val="0"/>
  </w:num>
  <w:num w:numId="4" w16cid:durableId="1842041295">
    <w:abstractNumId w:val="4"/>
  </w:num>
  <w:num w:numId="5" w16cid:durableId="73578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40B25"/>
    <w:rsid w:val="00120EB4"/>
    <w:rsid w:val="00177D9C"/>
    <w:rsid w:val="00221A6E"/>
    <w:rsid w:val="00244C01"/>
    <w:rsid w:val="00245DE5"/>
    <w:rsid w:val="002F78CF"/>
    <w:rsid w:val="00346F3F"/>
    <w:rsid w:val="00494B35"/>
    <w:rsid w:val="00507AF1"/>
    <w:rsid w:val="00593676"/>
    <w:rsid w:val="0064744F"/>
    <w:rsid w:val="007065F6"/>
    <w:rsid w:val="00796677"/>
    <w:rsid w:val="007F640F"/>
    <w:rsid w:val="00842298"/>
    <w:rsid w:val="008649C2"/>
    <w:rsid w:val="00A46C55"/>
    <w:rsid w:val="00B3315E"/>
    <w:rsid w:val="00B5306D"/>
    <w:rsid w:val="00B81618"/>
    <w:rsid w:val="00BB6DA9"/>
    <w:rsid w:val="00C3374B"/>
    <w:rsid w:val="00C70B6A"/>
    <w:rsid w:val="00C80260"/>
    <w:rsid w:val="00D12F48"/>
    <w:rsid w:val="00D4451B"/>
    <w:rsid w:val="00D827C4"/>
    <w:rsid w:val="00DE0422"/>
    <w:rsid w:val="00E10066"/>
    <w:rsid w:val="00E633BD"/>
    <w:rsid w:val="00EC41D7"/>
    <w:rsid w:val="00FA4DD6"/>
    <w:rsid w:val="7215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A896D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33B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33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33B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33B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3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digitalisering/oppdragsgivere/elektronisk-konkurranse-gjennomforing-og-sikkerh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18F0A-1500-46FC-A7A0-C150D2106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DCD7B-FECB-45A2-8AD8-5B716FAE9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D2E1A-A2F7-4A69-84ED-65EB34B79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2</cp:revision>
  <cp:lastPrinted>2017-12-14T13:30:00Z</cp:lastPrinted>
  <dcterms:created xsi:type="dcterms:W3CDTF">2023-05-16T08:03:00Z</dcterms:created>
  <dcterms:modified xsi:type="dcterms:W3CDTF">2023-05-16T08:03:00Z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