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BB2" w:rsidRPr="00D56017" w:rsidRDefault="00B02BB2" w:rsidP="00B02BB2">
      <w:pPr>
        <w:pStyle w:val="Tittel"/>
      </w:pPr>
      <w:r>
        <w:t>Appendix Instructions for SSA-R – Framework Agreement – version 2015</w:t>
      </w:r>
    </w:p>
    <w:p w:rsidR="00B02BB2" w:rsidRDefault="00B02BB2" w:rsidP="00B02BB2"/>
    <w:p w:rsidR="00B02BB2" w:rsidRDefault="00B02BB2" w:rsidP="00B02BB2"/>
    <w:p w:rsidR="00B02BB2" w:rsidRPr="00D56017" w:rsidRDefault="00B02BB2" w:rsidP="00B02BB2">
      <w:pPr>
        <w:pStyle w:val="Tittel"/>
      </w:pPr>
      <w:r>
        <w:t>Contents:</w:t>
      </w:r>
    </w:p>
    <w:p w:rsidR="00483C4A" w:rsidRDefault="00483C4A">
      <w:pPr>
        <w:pStyle w:val="INNH1"/>
        <w:tabs>
          <w:tab w:val="right" w:leader="dot" w:pos="8211"/>
        </w:tabs>
        <w:rPr>
          <w:rFonts w:asciiTheme="minorHAnsi" w:eastAsiaTheme="minorEastAsia" w:hAnsiTheme="minorHAnsi" w:cstheme="minorBidi"/>
          <w:noProof/>
          <w:szCs w:val="22"/>
          <w:lang w:val="nb-NO" w:eastAsia="nb-NO" w:bidi="ar-SA"/>
        </w:rPr>
      </w:pPr>
      <w:r>
        <w:rPr>
          <w:rFonts w:cs="Arial"/>
          <w:sz w:val="28"/>
          <w:szCs w:val="28"/>
        </w:rPr>
        <w:fldChar w:fldCharType="begin"/>
      </w:r>
      <w:r w:rsidR="00115544">
        <w:rPr>
          <w:rFonts w:cs="Arial"/>
          <w:sz w:val="28"/>
          <w:szCs w:val="28"/>
        </w:rPr>
        <w:instrText xml:space="preserve"> TOC \h \z \t "Overskrift 1;1" </w:instrText>
      </w:r>
      <w:r>
        <w:rPr>
          <w:rFonts w:cs="Arial"/>
          <w:sz w:val="28"/>
          <w:szCs w:val="28"/>
        </w:rPr>
        <w:fldChar w:fldCharType="separate"/>
      </w:r>
      <w:hyperlink w:anchor="_Toc428800645" w:history="1">
        <w:r w:rsidRPr="00D536B5">
          <w:rPr>
            <w:rStyle w:val="Hyperkobling"/>
            <w:noProof/>
          </w:rPr>
          <w:t>Appendix 1: General description of the deliverables to which the framework applies, and an overview of the principles who may issue awarding contracts under the Framework Agreement</w:t>
        </w:r>
        <w:r>
          <w:rPr>
            <w:noProof/>
            <w:webHidden/>
          </w:rPr>
          <w:tab/>
        </w:r>
        <w:r>
          <w:rPr>
            <w:noProof/>
            <w:webHidden/>
          </w:rPr>
          <w:fldChar w:fldCharType="begin"/>
        </w:r>
        <w:r>
          <w:rPr>
            <w:noProof/>
            <w:webHidden/>
          </w:rPr>
          <w:instrText xml:space="preserve"> PAGEREF _Toc428800645 \h </w:instrText>
        </w:r>
        <w:r>
          <w:rPr>
            <w:noProof/>
            <w:webHidden/>
          </w:rPr>
        </w:r>
        <w:r>
          <w:rPr>
            <w:noProof/>
            <w:webHidden/>
          </w:rPr>
          <w:fldChar w:fldCharType="separate"/>
        </w:r>
        <w:r>
          <w:rPr>
            <w:noProof/>
            <w:webHidden/>
          </w:rPr>
          <w:t>2</w:t>
        </w:r>
        <w:r>
          <w:rPr>
            <w:noProof/>
            <w:webHidden/>
          </w:rPr>
          <w:fldChar w:fldCharType="end"/>
        </w:r>
      </w:hyperlink>
    </w:p>
    <w:p w:rsidR="00483C4A" w:rsidRDefault="00C07DB5">
      <w:pPr>
        <w:pStyle w:val="INNH1"/>
        <w:tabs>
          <w:tab w:val="right" w:leader="dot" w:pos="8211"/>
        </w:tabs>
        <w:rPr>
          <w:rFonts w:asciiTheme="minorHAnsi" w:eastAsiaTheme="minorEastAsia" w:hAnsiTheme="minorHAnsi" w:cstheme="minorBidi"/>
          <w:noProof/>
          <w:szCs w:val="22"/>
          <w:lang w:val="nb-NO" w:eastAsia="nb-NO" w:bidi="ar-SA"/>
        </w:rPr>
      </w:pPr>
      <w:hyperlink w:anchor="_Toc428800646" w:history="1">
        <w:r w:rsidR="00483C4A" w:rsidRPr="00D536B5">
          <w:rPr>
            <w:rStyle w:val="Hyperkobling"/>
            <w:noProof/>
          </w:rPr>
          <w:t>Appendix 2: Procedures for issuing awarding contracts under the Framework Agreement</w:t>
        </w:r>
        <w:r w:rsidR="00483C4A">
          <w:rPr>
            <w:noProof/>
            <w:webHidden/>
          </w:rPr>
          <w:tab/>
        </w:r>
        <w:r w:rsidR="00483C4A">
          <w:rPr>
            <w:noProof/>
            <w:webHidden/>
          </w:rPr>
          <w:fldChar w:fldCharType="begin"/>
        </w:r>
        <w:r w:rsidR="00483C4A">
          <w:rPr>
            <w:noProof/>
            <w:webHidden/>
          </w:rPr>
          <w:instrText xml:space="preserve"> PAGEREF _Toc428800646 \h </w:instrText>
        </w:r>
        <w:r w:rsidR="00483C4A">
          <w:rPr>
            <w:noProof/>
            <w:webHidden/>
          </w:rPr>
        </w:r>
        <w:r w:rsidR="00483C4A">
          <w:rPr>
            <w:noProof/>
            <w:webHidden/>
          </w:rPr>
          <w:fldChar w:fldCharType="separate"/>
        </w:r>
        <w:r w:rsidR="00483C4A">
          <w:rPr>
            <w:noProof/>
            <w:webHidden/>
          </w:rPr>
          <w:t>3</w:t>
        </w:r>
        <w:r w:rsidR="00483C4A">
          <w:rPr>
            <w:noProof/>
            <w:webHidden/>
          </w:rPr>
          <w:fldChar w:fldCharType="end"/>
        </w:r>
      </w:hyperlink>
    </w:p>
    <w:p w:rsidR="00483C4A" w:rsidRDefault="00C07DB5">
      <w:pPr>
        <w:pStyle w:val="INNH1"/>
        <w:tabs>
          <w:tab w:val="right" w:leader="dot" w:pos="8211"/>
        </w:tabs>
        <w:rPr>
          <w:rFonts w:asciiTheme="minorHAnsi" w:eastAsiaTheme="minorEastAsia" w:hAnsiTheme="minorHAnsi" w:cstheme="minorBidi"/>
          <w:noProof/>
          <w:szCs w:val="22"/>
          <w:lang w:val="nb-NO" w:eastAsia="nb-NO" w:bidi="ar-SA"/>
        </w:rPr>
      </w:pPr>
      <w:hyperlink w:anchor="_Toc428800647" w:history="1">
        <w:r w:rsidR="00483C4A" w:rsidRPr="00D536B5">
          <w:rPr>
            <w:rStyle w:val="Hyperkobling"/>
            <w:noProof/>
          </w:rPr>
          <w:t>Appendix 3: Agreement terms and conditions for the awarding contracts that may be issued under the Framework Agreement with completed Appendices</w:t>
        </w:r>
        <w:r w:rsidR="00483C4A">
          <w:rPr>
            <w:noProof/>
            <w:webHidden/>
          </w:rPr>
          <w:tab/>
        </w:r>
        <w:r w:rsidR="00483C4A">
          <w:rPr>
            <w:noProof/>
            <w:webHidden/>
          </w:rPr>
          <w:fldChar w:fldCharType="begin"/>
        </w:r>
        <w:r w:rsidR="00483C4A">
          <w:rPr>
            <w:noProof/>
            <w:webHidden/>
          </w:rPr>
          <w:instrText xml:space="preserve"> PAGEREF _Toc428800647 \h </w:instrText>
        </w:r>
        <w:r w:rsidR="00483C4A">
          <w:rPr>
            <w:noProof/>
            <w:webHidden/>
          </w:rPr>
        </w:r>
        <w:r w:rsidR="00483C4A">
          <w:rPr>
            <w:noProof/>
            <w:webHidden/>
          </w:rPr>
          <w:fldChar w:fldCharType="separate"/>
        </w:r>
        <w:r w:rsidR="00483C4A">
          <w:rPr>
            <w:noProof/>
            <w:webHidden/>
          </w:rPr>
          <w:t>4</w:t>
        </w:r>
        <w:r w:rsidR="00483C4A">
          <w:rPr>
            <w:noProof/>
            <w:webHidden/>
          </w:rPr>
          <w:fldChar w:fldCharType="end"/>
        </w:r>
      </w:hyperlink>
    </w:p>
    <w:p w:rsidR="00483C4A" w:rsidRDefault="00C07DB5">
      <w:pPr>
        <w:pStyle w:val="INNH1"/>
        <w:tabs>
          <w:tab w:val="right" w:leader="dot" w:pos="8211"/>
        </w:tabs>
        <w:rPr>
          <w:rFonts w:asciiTheme="minorHAnsi" w:eastAsiaTheme="minorEastAsia" w:hAnsiTheme="minorHAnsi" w:cstheme="minorBidi"/>
          <w:noProof/>
          <w:szCs w:val="22"/>
          <w:lang w:val="nb-NO" w:eastAsia="nb-NO" w:bidi="ar-SA"/>
        </w:rPr>
      </w:pPr>
      <w:hyperlink w:anchor="_Toc428800648" w:history="1">
        <w:r w:rsidR="00483C4A" w:rsidRPr="00D536B5">
          <w:rPr>
            <w:rStyle w:val="Hyperkobling"/>
            <w:noProof/>
          </w:rPr>
          <w:t>Appendix 4: Administrative provisions</w:t>
        </w:r>
        <w:r w:rsidR="00483C4A">
          <w:rPr>
            <w:noProof/>
            <w:webHidden/>
          </w:rPr>
          <w:tab/>
        </w:r>
        <w:r w:rsidR="00483C4A">
          <w:rPr>
            <w:noProof/>
            <w:webHidden/>
          </w:rPr>
          <w:fldChar w:fldCharType="begin"/>
        </w:r>
        <w:r w:rsidR="00483C4A">
          <w:rPr>
            <w:noProof/>
            <w:webHidden/>
          </w:rPr>
          <w:instrText xml:space="preserve"> PAGEREF _Toc428800648 \h </w:instrText>
        </w:r>
        <w:r w:rsidR="00483C4A">
          <w:rPr>
            <w:noProof/>
            <w:webHidden/>
          </w:rPr>
        </w:r>
        <w:r w:rsidR="00483C4A">
          <w:rPr>
            <w:noProof/>
            <w:webHidden/>
          </w:rPr>
          <w:fldChar w:fldCharType="separate"/>
        </w:r>
        <w:r w:rsidR="00483C4A">
          <w:rPr>
            <w:noProof/>
            <w:webHidden/>
          </w:rPr>
          <w:t>5</w:t>
        </w:r>
        <w:r w:rsidR="00483C4A">
          <w:rPr>
            <w:noProof/>
            <w:webHidden/>
          </w:rPr>
          <w:fldChar w:fldCharType="end"/>
        </w:r>
      </w:hyperlink>
    </w:p>
    <w:p w:rsidR="00483C4A" w:rsidRDefault="00C07DB5">
      <w:pPr>
        <w:pStyle w:val="INNH1"/>
        <w:tabs>
          <w:tab w:val="right" w:leader="dot" w:pos="8211"/>
        </w:tabs>
        <w:rPr>
          <w:rFonts w:asciiTheme="minorHAnsi" w:eastAsiaTheme="minorEastAsia" w:hAnsiTheme="minorHAnsi" w:cstheme="minorBidi"/>
          <w:noProof/>
          <w:szCs w:val="22"/>
          <w:lang w:val="nb-NO" w:eastAsia="nb-NO" w:bidi="ar-SA"/>
        </w:rPr>
      </w:pPr>
      <w:hyperlink w:anchor="_Toc428800649" w:history="1">
        <w:r w:rsidR="00483C4A" w:rsidRPr="00D536B5">
          <w:rPr>
            <w:rStyle w:val="Hyperkobling"/>
            <w:noProof/>
          </w:rPr>
          <w:t>Appendix 5: Prices and price provisions</w:t>
        </w:r>
        <w:r w:rsidR="00483C4A">
          <w:rPr>
            <w:noProof/>
            <w:webHidden/>
          </w:rPr>
          <w:tab/>
        </w:r>
        <w:r w:rsidR="00483C4A">
          <w:rPr>
            <w:noProof/>
            <w:webHidden/>
          </w:rPr>
          <w:fldChar w:fldCharType="begin"/>
        </w:r>
        <w:r w:rsidR="00483C4A">
          <w:rPr>
            <w:noProof/>
            <w:webHidden/>
          </w:rPr>
          <w:instrText xml:space="preserve"> PAGEREF _Toc428800649 \h </w:instrText>
        </w:r>
        <w:r w:rsidR="00483C4A">
          <w:rPr>
            <w:noProof/>
            <w:webHidden/>
          </w:rPr>
        </w:r>
        <w:r w:rsidR="00483C4A">
          <w:rPr>
            <w:noProof/>
            <w:webHidden/>
          </w:rPr>
          <w:fldChar w:fldCharType="separate"/>
        </w:r>
        <w:r w:rsidR="00483C4A">
          <w:rPr>
            <w:noProof/>
            <w:webHidden/>
          </w:rPr>
          <w:t>6</w:t>
        </w:r>
        <w:r w:rsidR="00483C4A">
          <w:rPr>
            <w:noProof/>
            <w:webHidden/>
          </w:rPr>
          <w:fldChar w:fldCharType="end"/>
        </w:r>
      </w:hyperlink>
    </w:p>
    <w:p w:rsidR="000B4A80" w:rsidRDefault="00483C4A">
      <w:pPr>
        <w:rPr>
          <w:rFonts w:ascii="Arial" w:hAnsi="Arial" w:cs="Arial"/>
          <w:noProof/>
        </w:rPr>
        <w:sectPr w:rsidR="000B4A80" w:rsidSect="005910A2">
          <w:footerReference w:type="default" r:id="rId6"/>
          <w:pgSz w:w="11907" w:h="16840" w:code="9"/>
          <w:pgMar w:top="1701" w:right="1418" w:bottom="1418" w:left="2268" w:header="680" w:footer="709" w:gutter="0"/>
          <w:paperSrc w:first="11" w:other="11"/>
          <w:cols w:space="708"/>
          <w:formProt w:val="0"/>
        </w:sectPr>
      </w:pPr>
      <w:r>
        <w:rPr>
          <w:rFonts w:ascii="Arial" w:hAnsi="Arial" w:cs="Arial"/>
          <w:sz w:val="28"/>
          <w:szCs w:val="28"/>
        </w:rPr>
        <w:fldChar w:fldCharType="end"/>
      </w:r>
    </w:p>
    <w:p w:rsidR="005910A2" w:rsidRDefault="005910A2" w:rsidP="00331843">
      <w:pPr>
        <w:pStyle w:val="Overskrift1"/>
      </w:pPr>
      <w:bookmarkStart w:id="0" w:name="_Toc423601665"/>
      <w:bookmarkStart w:id="1" w:name="_Toc428800645"/>
      <w:r>
        <w:lastRenderedPageBreak/>
        <w:t xml:space="preserve">Appendix 1: General </w:t>
      </w:r>
      <w:proofErr w:type="gramStart"/>
      <w:r>
        <w:t>description</w:t>
      </w:r>
      <w:proofErr w:type="gramEnd"/>
      <w:r>
        <w:t xml:space="preserve"> of the deliverables to which the framework applies, and an overview of the principles who may issue awarding contracts under the Framework Agreement</w:t>
      </w:r>
      <w:bookmarkEnd w:id="0"/>
      <w:bookmarkEnd w:id="1"/>
      <w:r>
        <w:t xml:space="preserve"> </w:t>
      </w:r>
    </w:p>
    <w:p w:rsidR="005901B7" w:rsidRDefault="005901B7" w:rsidP="00331843">
      <w:pPr>
        <w:rPr>
          <w:rFonts w:ascii="Arial" w:hAnsi="Arial" w:cs="Arial"/>
          <w:i/>
          <w:sz w:val="20"/>
          <w:szCs w:val="20"/>
        </w:rPr>
      </w:pPr>
    </w:p>
    <w:p w:rsidR="009F72ED" w:rsidRDefault="009F72ED" w:rsidP="009F72ED">
      <w:pPr>
        <w:rPr>
          <w:rFonts w:ascii="Arial" w:hAnsi="Arial" w:cs="Arial"/>
          <w:i/>
          <w:sz w:val="20"/>
          <w:szCs w:val="20"/>
        </w:rPr>
      </w:pPr>
      <w:proofErr w:type="gramStart"/>
      <w:r>
        <w:rPr>
          <w:rFonts w:ascii="Arial" w:hAnsi="Arial"/>
          <w:i/>
          <w:sz w:val="20"/>
        </w:rPr>
        <w:t>Appendix 1 shall be completed by the Customer</w:t>
      </w:r>
      <w:proofErr w:type="gramEnd"/>
      <w:r>
        <w:rPr>
          <w:rFonts w:ascii="Arial" w:hAnsi="Arial"/>
          <w:i/>
          <w:sz w:val="20"/>
        </w:rPr>
        <w:t>.</w:t>
      </w:r>
    </w:p>
    <w:p w:rsidR="00A52111" w:rsidRDefault="00A52111" w:rsidP="00A52111">
      <w:pPr>
        <w:rPr>
          <w:rFonts w:ascii="Arial" w:hAnsi="Arial" w:cs="Arial"/>
        </w:rPr>
      </w:pPr>
    </w:p>
    <w:p w:rsidR="00A52111" w:rsidRPr="005901B7" w:rsidRDefault="00A52111" w:rsidP="005901B7">
      <w:pPr>
        <w:pStyle w:val="Overskrift2"/>
      </w:pPr>
      <w:r>
        <w:t>The Agreement, clause 1.1 Purpose and scope</w:t>
      </w:r>
    </w:p>
    <w:p w:rsidR="00A52111" w:rsidRPr="00166FF2" w:rsidRDefault="00DE0AB2" w:rsidP="00A52111">
      <w:pPr>
        <w:rPr>
          <w:rFonts w:ascii="Arial" w:hAnsi="Arial" w:cs="Arial"/>
        </w:rPr>
      </w:pPr>
      <w:r>
        <w:rPr>
          <w:rFonts w:ascii="Arial" w:hAnsi="Arial"/>
        </w:rPr>
        <w:t xml:space="preserve">A general description of the goods and/or services </w:t>
      </w:r>
      <w:proofErr w:type="gramStart"/>
      <w:r>
        <w:rPr>
          <w:rFonts w:ascii="Arial" w:hAnsi="Arial"/>
        </w:rPr>
        <w:t>being procured</w:t>
      </w:r>
      <w:proofErr w:type="gramEnd"/>
      <w:r>
        <w:rPr>
          <w:rFonts w:ascii="Arial" w:hAnsi="Arial"/>
        </w:rPr>
        <w:t xml:space="preserve"> under the Framework Agreement should be provided here. For a detailed description of the scope of the Framework Agreement, please refer to Appendix 3 (appended agreement terms and conditions with completed appendices).</w:t>
      </w:r>
    </w:p>
    <w:p w:rsidR="00A52111" w:rsidRDefault="00A52111" w:rsidP="00A52111">
      <w:pPr>
        <w:rPr>
          <w:rFonts w:ascii="Arial" w:hAnsi="Arial" w:cs="Arial"/>
        </w:rPr>
      </w:pPr>
    </w:p>
    <w:p w:rsidR="005901B7" w:rsidRDefault="005901B7" w:rsidP="00A52111">
      <w:pPr>
        <w:rPr>
          <w:rFonts w:ascii="Arial" w:hAnsi="Arial" w:cs="Arial"/>
        </w:rPr>
      </w:pPr>
    </w:p>
    <w:p w:rsidR="00F307BC" w:rsidRDefault="00F307BC" w:rsidP="00B34C85">
      <w:pPr>
        <w:rPr>
          <w:rFonts w:ascii="Arial" w:hAnsi="Arial" w:cs="Arial"/>
        </w:rPr>
      </w:pPr>
    </w:p>
    <w:p w:rsidR="00166FF2" w:rsidRDefault="00166FF2" w:rsidP="00B34C85">
      <w:pPr>
        <w:rPr>
          <w:rFonts w:ascii="Arial" w:hAnsi="Arial" w:cs="Arial"/>
        </w:rPr>
      </w:pPr>
    </w:p>
    <w:p w:rsidR="00DE0AB2" w:rsidRDefault="00DE0AB2" w:rsidP="00B34C85">
      <w:pPr>
        <w:rPr>
          <w:rFonts w:ascii="Arial" w:hAnsi="Arial" w:cs="Arial"/>
        </w:rPr>
      </w:pPr>
    </w:p>
    <w:p w:rsidR="00AD4D98" w:rsidRPr="00166FF2" w:rsidRDefault="00DE0AB2" w:rsidP="00B34C85">
      <w:pPr>
        <w:rPr>
          <w:rFonts w:ascii="Arial" w:hAnsi="Arial" w:cs="Arial"/>
        </w:rPr>
      </w:pPr>
      <w:r>
        <w:rPr>
          <w:rFonts w:ascii="Arial" w:hAnsi="Arial"/>
        </w:rPr>
        <w:t xml:space="preserve">An overview of any principals other than the Customer who can award contracts under the Framework Agreement </w:t>
      </w:r>
      <w:proofErr w:type="gramStart"/>
      <w:r>
        <w:rPr>
          <w:rFonts w:ascii="Arial" w:hAnsi="Arial"/>
        </w:rPr>
        <w:t>shall be provided</w:t>
      </w:r>
      <w:proofErr w:type="gramEnd"/>
      <w:r>
        <w:rPr>
          <w:rFonts w:ascii="Arial" w:hAnsi="Arial"/>
        </w:rPr>
        <w:t xml:space="preserve"> here: </w:t>
      </w:r>
    </w:p>
    <w:p w:rsidR="00331843" w:rsidRDefault="00331843" w:rsidP="00B34C85">
      <w:pPr>
        <w:rPr>
          <w:rFonts w:ascii="Arial" w:hAnsi="Arial" w:cs="Arial"/>
          <w: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4"/>
        <w:gridCol w:w="3901"/>
        <w:gridCol w:w="3104"/>
      </w:tblGrid>
      <w:tr w:rsidR="00331843" w:rsidRPr="00746E75" w:rsidTr="00331843">
        <w:tc>
          <w:tcPr>
            <w:tcW w:w="2174" w:type="dxa"/>
            <w:shd w:val="clear" w:color="auto" w:fill="D9D9D9"/>
          </w:tcPr>
          <w:p w:rsidR="00331843" w:rsidRPr="00746E75" w:rsidRDefault="00331843" w:rsidP="00A00021">
            <w:pPr>
              <w:spacing w:before="40"/>
              <w:rPr>
                <w:b/>
                <w:szCs w:val="20"/>
              </w:rPr>
            </w:pPr>
            <w:r>
              <w:rPr>
                <w:b/>
              </w:rPr>
              <w:t xml:space="preserve">Name of principal </w:t>
            </w:r>
          </w:p>
        </w:tc>
        <w:tc>
          <w:tcPr>
            <w:tcW w:w="3901" w:type="dxa"/>
            <w:shd w:val="clear" w:color="auto" w:fill="D9D9D9"/>
          </w:tcPr>
          <w:p w:rsidR="00331843" w:rsidRPr="00746E75" w:rsidRDefault="00331843" w:rsidP="00A00021">
            <w:pPr>
              <w:spacing w:before="40"/>
              <w:rPr>
                <w:b/>
                <w:szCs w:val="20"/>
              </w:rPr>
            </w:pPr>
            <w:r>
              <w:rPr>
                <w:b/>
              </w:rPr>
              <w:t>Name and title of contact person at principal</w:t>
            </w:r>
          </w:p>
        </w:tc>
        <w:tc>
          <w:tcPr>
            <w:tcW w:w="3104" w:type="dxa"/>
            <w:shd w:val="clear" w:color="auto" w:fill="D9D9D9"/>
          </w:tcPr>
          <w:p w:rsidR="00331843" w:rsidRDefault="00331843" w:rsidP="00A00021">
            <w:pPr>
              <w:spacing w:before="40"/>
              <w:rPr>
                <w:b/>
                <w:szCs w:val="20"/>
              </w:rPr>
            </w:pPr>
            <w:r>
              <w:rPr>
                <w:b/>
              </w:rPr>
              <w:t xml:space="preserve">Contact information </w:t>
            </w:r>
          </w:p>
        </w:tc>
      </w:tr>
      <w:tr w:rsidR="00331843" w:rsidRPr="00EF1F59" w:rsidTr="00331843">
        <w:tc>
          <w:tcPr>
            <w:tcW w:w="2174" w:type="dxa"/>
          </w:tcPr>
          <w:p w:rsidR="00331843" w:rsidRPr="00753975" w:rsidRDefault="00331843" w:rsidP="00A00021">
            <w:pPr>
              <w:rPr>
                <w:rFonts w:ascii="Arial" w:hAnsi="Arial" w:cs="Arial"/>
                <w:i/>
                <w:sz w:val="20"/>
                <w:szCs w:val="20"/>
              </w:rPr>
            </w:pPr>
          </w:p>
        </w:tc>
        <w:tc>
          <w:tcPr>
            <w:tcW w:w="3901" w:type="dxa"/>
            <w:vAlign w:val="bottom"/>
          </w:tcPr>
          <w:p w:rsidR="00331843" w:rsidRPr="00753975" w:rsidRDefault="00331843" w:rsidP="00A00021">
            <w:pPr>
              <w:rPr>
                <w:rFonts w:ascii="Arial" w:hAnsi="Arial" w:cs="Arial"/>
                <w:i/>
                <w:sz w:val="20"/>
                <w:szCs w:val="20"/>
              </w:rPr>
            </w:pPr>
          </w:p>
        </w:tc>
        <w:tc>
          <w:tcPr>
            <w:tcW w:w="3104" w:type="dxa"/>
          </w:tcPr>
          <w:p w:rsidR="00331843" w:rsidRPr="00753975" w:rsidRDefault="00331843" w:rsidP="00A00021">
            <w:pPr>
              <w:rPr>
                <w:rFonts w:ascii="Arial" w:hAnsi="Arial" w:cs="Arial"/>
                <w:i/>
                <w:sz w:val="20"/>
                <w:szCs w:val="20"/>
              </w:rPr>
            </w:pPr>
          </w:p>
        </w:tc>
      </w:tr>
      <w:tr w:rsidR="00331843" w:rsidRPr="00EF1F59" w:rsidTr="00331843">
        <w:tc>
          <w:tcPr>
            <w:tcW w:w="2174" w:type="dxa"/>
          </w:tcPr>
          <w:p w:rsidR="00331843" w:rsidRPr="00EF1F59" w:rsidRDefault="00331843" w:rsidP="00A00021"/>
        </w:tc>
        <w:tc>
          <w:tcPr>
            <w:tcW w:w="3901" w:type="dxa"/>
            <w:vAlign w:val="bottom"/>
          </w:tcPr>
          <w:p w:rsidR="00331843" w:rsidRPr="00EF1F59" w:rsidRDefault="00331843" w:rsidP="00A00021"/>
        </w:tc>
        <w:tc>
          <w:tcPr>
            <w:tcW w:w="3104" w:type="dxa"/>
          </w:tcPr>
          <w:p w:rsidR="00331843" w:rsidRPr="00EF1F59" w:rsidRDefault="00331843" w:rsidP="00A00021"/>
        </w:tc>
      </w:tr>
      <w:tr w:rsidR="00331843" w:rsidRPr="00EF1F59" w:rsidTr="00331843">
        <w:tc>
          <w:tcPr>
            <w:tcW w:w="2174" w:type="dxa"/>
          </w:tcPr>
          <w:p w:rsidR="00331843" w:rsidRPr="00EF1F59" w:rsidRDefault="00331843" w:rsidP="00A00021"/>
        </w:tc>
        <w:tc>
          <w:tcPr>
            <w:tcW w:w="3901" w:type="dxa"/>
            <w:vAlign w:val="bottom"/>
          </w:tcPr>
          <w:p w:rsidR="00331843" w:rsidRPr="00EF1F59" w:rsidRDefault="00331843" w:rsidP="00A00021"/>
        </w:tc>
        <w:tc>
          <w:tcPr>
            <w:tcW w:w="3104" w:type="dxa"/>
          </w:tcPr>
          <w:p w:rsidR="00331843" w:rsidRPr="00EF1F59" w:rsidRDefault="00331843" w:rsidP="00A00021"/>
        </w:tc>
      </w:tr>
      <w:tr w:rsidR="00331843" w:rsidTr="00331843">
        <w:tc>
          <w:tcPr>
            <w:tcW w:w="2174" w:type="dxa"/>
          </w:tcPr>
          <w:p w:rsidR="00331843" w:rsidRDefault="00331843" w:rsidP="00A00021"/>
        </w:tc>
        <w:tc>
          <w:tcPr>
            <w:tcW w:w="3901" w:type="dxa"/>
            <w:vAlign w:val="bottom"/>
          </w:tcPr>
          <w:p w:rsidR="00331843" w:rsidRDefault="00331843" w:rsidP="00A00021"/>
        </w:tc>
        <w:tc>
          <w:tcPr>
            <w:tcW w:w="3104" w:type="dxa"/>
          </w:tcPr>
          <w:p w:rsidR="00331843" w:rsidRDefault="00331843" w:rsidP="00A00021"/>
        </w:tc>
      </w:tr>
    </w:tbl>
    <w:p w:rsidR="00331843" w:rsidRDefault="00331843" w:rsidP="00B34C85">
      <w:pPr>
        <w:rPr>
          <w:rFonts w:ascii="Arial" w:hAnsi="Arial" w:cs="Arial"/>
          <w:i/>
          <w:sz w:val="20"/>
          <w:szCs w:val="20"/>
        </w:rPr>
      </w:pPr>
    </w:p>
    <w:p w:rsidR="000174CA" w:rsidRPr="005910A2" w:rsidRDefault="000174CA" w:rsidP="00B34C85">
      <w:pPr>
        <w:rPr>
          <w:rFonts w:ascii="Arial" w:hAnsi="Arial" w:cs="Arial"/>
          <w:i/>
          <w:sz w:val="20"/>
          <w:szCs w:val="20"/>
        </w:rPr>
      </w:pPr>
    </w:p>
    <w:p w:rsidR="00B34C85" w:rsidRDefault="00B34C85" w:rsidP="00B34C85">
      <w:pPr>
        <w:rPr>
          <w:rFonts w:ascii="Arial" w:hAnsi="Arial" w:cs="Arial"/>
        </w:rPr>
      </w:pPr>
    </w:p>
    <w:p w:rsidR="00B34C85" w:rsidRDefault="00B34C85" w:rsidP="00B34C85">
      <w:pPr>
        <w:rPr>
          <w:rFonts w:ascii="Arial" w:hAnsi="Arial" w:cs="Arial"/>
        </w:rPr>
      </w:pPr>
    </w:p>
    <w:p w:rsidR="00B34C85" w:rsidRDefault="00B34C85" w:rsidP="00B34C85">
      <w:pPr>
        <w:rPr>
          <w:rFonts w:ascii="Arial" w:hAnsi="Arial" w:cs="Arial"/>
        </w:rPr>
      </w:pPr>
    </w:p>
    <w:p w:rsidR="00B34C85" w:rsidRPr="008E48AC" w:rsidRDefault="00B34C85" w:rsidP="00B34C85">
      <w:pPr>
        <w:rPr>
          <w:rFonts w:ascii="Arial" w:hAnsi="Arial" w:cs="Arial"/>
          <w:vanish/>
          <w:specVanish/>
        </w:rPr>
      </w:pPr>
      <w:r>
        <w:br w:type="page"/>
      </w:r>
    </w:p>
    <w:p w:rsidR="00B34C85" w:rsidRDefault="00B34C85" w:rsidP="00B34C85">
      <w:pPr>
        <w:rPr>
          <w:rFonts w:ascii="Arial" w:hAnsi="Arial" w:cs="Arial"/>
        </w:rPr>
      </w:pPr>
    </w:p>
    <w:p w:rsidR="005910A2" w:rsidRPr="005910A2" w:rsidRDefault="005910A2" w:rsidP="005901B7">
      <w:pPr>
        <w:pStyle w:val="Overskrift1"/>
      </w:pPr>
      <w:bookmarkStart w:id="2" w:name="_Toc423601666"/>
      <w:bookmarkStart w:id="3" w:name="_Toc428800646"/>
      <w:r>
        <w:t>Appendix 2: Procedures for issuing awarding contracts under the Framework Agreement</w:t>
      </w:r>
      <w:bookmarkEnd w:id="2"/>
      <w:bookmarkEnd w:id="3"/>
    </w:p>
    <w:p w:rsidR="005910A2" w:rsidRDefault="005910A2" w:rsidP="00B34C85">
      <w:pPr>
        <w:rPr>
          <w:rFonts w:ascii="Arial" w:hAnsi="Arial" w:cs="Arial"/>
          <w:i/>
          <w:sz w:val="20"/>
          <w:szCs w:val="20"/>
        </w:rPr>
      </w:pPr>
    </w:p>
    <w:p w:rsidR="005901B7" w:rsidRDefault="005901B7" w:rsidP="00B34C85">
      <w:pPr>
        <w:rPr>
          <w:rFonts w:ascii="Arial" w:hAnsi="Arial" w:cs="Arial"/>
          <w:i/>
          <w:sz w:val="20"/>
          <w:szCs w:val="20"/>
        </w:rPr>
      </w:pPr>
      <w:r>
        <w:rPr>
          <w:rFonts w:ascii="Arial" w:hAnsi="Arial"/>
          <w:i/>
          <w:sz w:val="20"/>
        </w:rPr>
        <w:t xml:space="preserve">The Customer </w:t>
      </w:r>
      <w:proofErr w:type="gramStart"/>
      <w:r>
        <w:rPr>
          <w:rFonts w:ascii="Arial" w:hAnsi="Arial"/>
          <w:i/>
          <w:sz w:val="20"/>
        </w:rPr>
        <w:t>shall, in Appendix 2, describe</w:t>
      </w:r>
      <w:proofErr w:type="gramEnd"/>
      <w:r>
        <w:rPr>
          <w:rFonts w:ascii="Arial" w:hAnsi="Arial"/>
          <w:i/>
          <w:sz w:val="20"/>
        </w:rPr>
        <w:t xml:space="preserve"> the procedures that shall apply for the issuing of awarding contracts (call-off) during the term of the Framework Agreement. </w:t>
      </w:r>
    </w:p>
    <w:p w:rsidR="00166FF2" w:rsidRDefault="00166FF2" w:rsidP="00B34C85">
      <w:pPr>
        <w:rPr>
          <w:rFonts w:ascii="Arial" w:hAnsi="Arial" w:cs="Arial"/>
          <w:i/>
          <w:sz w:val="20"/>
          <w:szCs w:val="20"/>
        </w:rPr>
      </w:pPr>
    </w:p>
    <w:p w:rsidR="00C655F8" w:rsidRPr="00627A68" w:rsidRDefault="00627A68" w:rsidP="005901B7">
      <w:pPr>
        <w:pStyle w:val="Overskrift2"/>
      </w:pPr>
      <w:r>
        <w:t>The Agreement, clause 2.1 Issuing awarding contracts (call-off procedure)</w:t>
      </w:r>
    </w:p>
    <w:p w:rsidR="00894EB1" w:rsidRPr="00166FF2" w:rsidRDefault="00BA7E17" w:rsidP="00B34C85">
      <w:pPr>
        <w:rPr>
          <w:rFonts w:ascii="Arial" w:hAnsi="Arial" w:cs="Arial"/>
        </w:rPr>
      </w:pPr>
      <w:r>
        <w:rPr>
          <w:rFonts w:ascii="Arial" w:hAnsi="Arial"/>
        </w:rPr>
        <w:t xml:space="preserve">Procedures for issuing awarding contracts under the Framework Agreement </w:t>
      </w:r>
      <w:proofErr w:type="gramStart"/>
      <w:r>
        <w:rPr>
          <w:rFonts w:ascii="Arial" w:hAnsi="Arial"/>
        </w:rPr>
        <w:t>shall be described</w:t>
      </w:r>
      <w:proofErr w:type="gramEnd"/>
      <w:r>
        <w:rPr>
          <w:rFonts w:ascii="Arial" w:hAnsi="Arial"/>
        </w:rPr>
        <w:t xml:space="preserve"> here. </w:t>
      </w:r>
      <w:proofErr w:type="gramStart"/>
      <w:r>
        <w:rPr>
          <w:rFonts w:ascii="Arial" w:hAnsi="Arial"/>
        </w:rPr>
        <w:t>First</w:t>
      </w:r>
      <w:proofErr w:type="gramEnd"/>
      <w:r>
        <w:rPr>
          <w:rFonts w:ascii="Arial" w:hAnsi="Arial"/>
        </w:rPr>
        <w:t xml:space="preserve"> specify if the Framework Agreement will be concluded with one or with multiple contractors. If the principal reserves the right </w:t>
      </w:r>
      <w:proofErr w:type="gramStart"/>
      <w:r>
        <w:rPr>
          <w:rFonts w:ascii="Arial" w:hAnsi="Arial"/>
        </w:rPr>
        <w:t>to ultimately determine</w:t>
      </w:r>
      <w:proofErr w:type="gramEnd"/>
      <w:r>
        <w:rPr>
          <w:rFonts w:ascii="Arial" w:hAnsi="Arial"/>
        </w:rPr>
        <w:t xml:space="preserve"> the extent to which a Framework Agreement will be concluded with one contractor or with multiple contractors for the delivery of identical deliverables, this shall also be stated here.</w:t>
      </w:r>
    </w:p>
    <w:p w:rsidR="00894EB1" w:rsidRPr="00166FF2" w:rsidRDefault="00894EB1" w:rsidP="00B34C85">
      <w:pPr>
        <w:rPr>
          <w:rFonts w:ascii="Arial" w:hAnsi="Arial" w:cs="Arial"/>
        </w:rPr>
      </w:pPr>
    </w:p>
    <w:p w:rsidR="00C01679" w:rsidRPr="00753975" w:rsidRDefault="00C01679" w:rsidP="00B34C85">
      <w:pPr>
        <w:rPr>
          <w:rFonts w:ascii="Arial" w:hAnsi="Arial" w:cs="Arial"/>
          <w:i/>
        </w:rPr>
      </w:pPr>
      <w:r>
        <w:rPr>
          <w:rFonts w:ascii="Arial" w:hAnsi="Arial"/>
          <w:i/>
          <w:u w:val="single"/>
        </w:rPr>
        <w:t>Framework agreement with one contractor</w:t>
      </w:r>
      <w:r>
        <w:rPr>
          <w:rFonts w:ascii="Arial" w:hAnsi="Arial"/>
          <w:i/>
        </w:rPr>
        <w:t xml:space="preserve">: </w:t>
      </w:r>
    </w:p>
    <w:p w:rsidR="00430685" w:rsidRPr="00166FF2" w:rsidRDefault="00783660" w:rsidP="00B34C85">
      <w:pPr>
        <w:rPr>
          <w:rFonts w:ascii="Arial" w:hAnsi="Arial" w:cs="Arial"/>
        </w:rPr>
      </w:pPr>
      <w:r>
        <w:rPr>
          <w:rFonts w:ascii="Arial" w:hAnsi="Arial"/>
        </w:rPr>
        <w:t>The issuing of awarding contracts under a Framework Agreement with one contractor: are awarded on the basis of the contract terms and conditions in the Framework Agreement and relevant awarding contracts, possibly supplemented with terms and conditions as stipulated when completing the tender (pursuant to the provisions of the regulations on public procurements concerning framework agreements with one contractor).</w:t>
      </w:r>
    </w:p>
    <w:p w:rsidR="00894EB1" w:rsidRPr="00166FF2" w:rsidRDefault="00894EB1" w:rsidP="00B34C85">
      <w:pPr>
        <w:rPr>
          <w:rFonts w:ascii="Arial" w:hAnsi="Arial" w:cs="Arial"/>
        </w:rPr>
      </w:pPr>
    </w:p>
    <w:p w:rsidR="00C01679" w:rsidRPr="00753975" w:rsidRDefault="00C01679" w:rsidP="00B34C85">
      <w:pPr>
        <w:rPr>
          <w:rFonts w:ascii="Arial" w:hAnsi="Arial" w:cs="Arial"/>
          <w:i/>
        </w:rPr>
      </w:pPr>
      <w:r>
        <w:rPr>
          <w:rFonts w:ascii="Arial" w:hAnsi="Arial"/>
          <w:i/>
          <w:u w:val="single"/>
        </w:rPr>
        <w:t>Framework agreement with multiple contractors</w:t>
      </w:r>
      <w:r>
        <w:rPr>
          <w:rFonts w:ascii="Arial" w:hAnsi="Arial"/>
          <w:i/>
        </w:rPr>
        <w:t xml:space="preserve">: </w:t>
      </w:r>
    </w:p>
    <w:p w:rsidR="004459C6" w:rsidRPr="00166FF2" w:rsidRDefault="005F1383" w:rsidP="00B34C85">
      <w:pPr>
        <w:rPr>
          <w:rFonts w:ascii="Arial" w:hAnsi="Arial" w:cs="Arial"/>
        </w:rPr>
      </w:pPr>
      <w:r>
        <w:rPr>
          <w:rFonts w:ascii="Arial" w:hAnsi="Arial"/>
        </w:rPr>
        <w:t xml:space="preserve">The issuing of awarding contracts under Framework Agreements that are concluded with multiple </w:t>
      </w:r>
      <w:proofErr w:type="gramStart"/>
      <w:r>
        <w:rPr>
          <w:rFonts w:ascii="Arial" w:hAnsi="Arial"/>
        </w:rPr>
        <w:t>contractors,</w:t>
      </w:r>
      <w:proofErr w:type="gramEnd"/>
      <w:r>
        <w:rPr>
          <w:rFonts w:ascii="Arial" w:hAnsi="Arial"/>
        </w:rPr>
        <w:t xml:space="preserve"> </w:t>
      </w:r>
      <w:r w:rsidR="00D551A6">
        <w:rPr>
          <w:rFonts w:ascii="Arial" w:hAnsi="Arial"/>
        </w:rPr>
        <w:t xml:space="preserve">shall be </w:t>
      </w:r>
      <w:r>
        <w:rPr>
          <w:rFonts w:ascii="Arial" w:hAnsi="Arial"/>
        </w:rPr>
        <w:t xml:space="preserve">based on the following call-off allocation between the contractors (state the distribution formula) or by the initiation of a new mini-competition. </w:t>
      </w:r>
    </w:p>
    <w:p w:rsidR="00C01679" w:rsidRPr="00166FF2" w:rsidRDefault="00C01679" w:rsidP="00B34C85">
      <w:pPr>
        <w:rPr>
          <w:rFonts w:ascii="Arial" w:hAnsi="Arial" w:cs="Arial"/>
        </w:rPr>
      </w:pPr>
    </w:p>
    <w:p w:rsidR="00627A68" w:rsidRPr="00166FF2" w:rsidRDefault="009B2BA5" w:rsidP="00B34C85">
      <w:pPr>
        <w:rPr>
          <w:rFonts w:ascii="Arial" w:hAnsi="Arial" w:cs="Arial"/>
        </w:rPr>
      </w:pPr>
      <w:r>
        <w:rPr>
          <w:rFonts w:ascii="Arial" w:hAnsi="Arial"/>
        </w:rPr>
        <w:t xml:space="preserve">(Here the Customer must also state the distribution formula </w:t>
      </w:r>
      <w:r>
        <w:rPr>
          <w:rFonts w:ascii="Arial" w:hAnsi="Arial"/>
          <w:u w:val="single"/>
        </w:rPr>
        <w:t>or</w:t>
      </w:r>
      <w:r>
        <w:rPr>
          <w:rFonts w:ascii="Arial" w:hAnsi="Arial"/>
        </w:rPr>
        <w:t xml:space="preserve"> whether a mini-competition </w:t>
      </w:r>
      <w:proofErr w:type="gramStart"/>
      <w:r>
        <w:rPr>
          <w:rFonts w:ascii="Arial" w:hAnsi="Arial"/>
        </w:rPr>
        <w:t>will be initiated</w:t>
      </w:r>
      <w:proofErr w:type="gramEnd"/>
      <w:r>
        <w:rPr>
          <w:rFonts w:ascii="Arial" w:hAnsi="Arial"/>
        </w:rPr>
        <w:t>.)</w:t>
      </w:r>
    </w:p>
    <w:p w:rsidR="00627A68" w:rsidRDefault="00627A68" w:rsidP="00B34C85">
      <w:pPr>
        <w:rPr>
          <w:rFonts w:ascii="Arial" w:hAnsi="Arial" w:cs="Arial"/>
          <w:i/>
          <w:sz w:val="20"/>
          <w:szCs w:val="20"/>
        </w:rPr>
      </w:pPr>
    </w:p>
    <w:p w:rsidR="005910A2" w:rsidRDefault="005910A2" w:rsidP="00B34C85">
      <w:pPr>
        <w:rPr>
          <w:rFonts w:ascii="Arial" w:hAnsi="Arial" w:cs="Arial"/>
        </w:rPr>
      </w:pPr>
    </w:p>
    <w:p w:rsidR="00455D4B" w:rsidRPr="00455D4B" w:rsidRDefault="00455D4B" w:rsidP="00B13BCA">
      <w:pPr>
        <w:pStyle w:val="Overskrift2"/>
      </w:pPr>
      <w:r>
        <w:t>The Agreement, clause 3.2 Mandatory offers</w:t>
      </w:r>
    </w:p>
    <w:p w:rsidR="005910A2" w:rsidRPr="00166FF2" w:rsidRDefault="00BA7E17" w:rsidP="00B34C85">
      <w:pPr>
        <w:rPr>
          <w:rFonts w:ascii="Arial" w:hAnsi="Arial" w:cs="Arial"/>
        </w:rPr>
      </w:pPr>
      <w:r>
        <w:rPr>
          <w:rFonts w:ascii="Arial" w:hAnsi="Arial"/>
        </w:rPr>
        <w:t xml:space="preserve">If the Contractor must submit a tender in any mini-competition, this </w:t>
      </w:r>
      <w:proofErr w:type="gramStart"/>
      <w:r>
        <w:rPr>
          <w:rFonts w:ascii="Arial" w:hAnsi="Arial"/>
        </w:rPr>
        <w:t>shall be stated</w:t>
      </w:r>
      <w:proofErr w:type="gramEnd"/>
      <w:r>
        <w:rPr>
          <w:rFonts w:ascii="Arial" w:hAnsi="Arial"/>
        </w:rPr>
        <w:t xml:space="preserve"> here. </w:t>
      </w:r>
    </w:p>
    <w:p w:rsidR="00B34C85" w:rsidRPr="005910A2" w:rsidRDefault="00B34C85" w:rsidP="00B34C85">
      <w:pPr>
        <w:rPr>
          <w:rFonts w:ascii="Arial" w:hAnsi="Arial" w:cs="Arial"/>
          <w:b/>
          <w:i/>
          <w:sz w:val="20"/>
          <w:szCs w:val="20"/>
        </w:rPr>
      </w:pPr>
      <w:r>
        <w:br w:type="page"/>
      </w:r>
    </w:p>
    <w:p w:rsidR="00B34C85" w:rsidRPr="005910A2" w:rsidRDefault="005910A2" w:rsidP="00F54B88">
      <w:pPr>
        <w:pStyle w:val="Overskrift1"/>
      </w:pPr>
      <w:bookmarkStart w:id="4" w:name="_Toc423601667"/>
      <w:bookmarkStart w:id="5" w:name="_Toc428800647"/>
      <w:r>
        <w:lastRenderedPageBreak/>
        <w:t>Appendix 3: Agreement terms and conditions for the awarding contracts that may be issued under the Framework Agreement with completed Appendices</w:t>
      </w:r>
      <w:bookmarkEnd w:id="4"/>
      <w:bookmarkEnd w:id="5"/>
    </w:p>
    <w:p w:rsidR="005910A2" w:rsidRDefault="005910A2" w:rsidP="005910A2">
      <w:pPr>
        <w:rPr>
          <w:rFonts w:ascii="Arial" w:hAnsi="Arial" w:cs="Arial"/>
          <w:i/>
          <w:sz w:val="20"/>
          <w:szCs w:val="20"/>
        </w:rPr>
      </w:pPr>
    </w:p>
    <w:p w:rsidR="004459C6" w:rsidRPr="005910A2" w:rsidRDefault="00033CBC" w:rsidP="005910A2">
      <w:pPr>
        <w:rPr>
          <w:rFonts w:ascii="Arial" w:hAnsi="Arial" w:cs="Arial"/>
          <w:i/>
          <w:sz w:val="20"/>
          <w:szCs w:val="20"/>
        </w:rPr>
      </w:pPr>
      <w:r>
        <w:rPr>
          <w:rFonts w:ascii="Arial" w:hAnsi="Arial"/>
          <w:i/>
          <w:sz w:val="20"/>
        </w:rPr>
        <w:t xml:space="preserve">In Appendix </w:t>
      </w:r>
      <w:proofErr w:type="gramStart"/>
      <w:r>
        <w:rPr>
          <w:rFonts w:ascii="Arial" w:hAnsi="Arial"/>
          <w:i/>
          <w:sz w:val="20"/>
        </w:rPr>
        <w:t>3</w:t>
      </w:r>
      <w:proofErr w:type="gramEnd"/>
      <w:r>
        <w:rPr>
          <w:rFonts w:ascii="Arial" w:hAnsi="Arial"/>
          <w:i/>
          <w:sz w:val="20"/>
        </w:rPr>
        <w:t xml:space="preserve"> the Customer shall attach the relevant SSAs with completed Appendices (SSA-K for purchases of software and equipment, as well as SSA-V if there is a need for maintenance, SSA-B or SSA-O in the event of consultancy purchases, etc.)</w:t>
      </w:r>
    </w:p>
    <w:p w:rsidR="00B34C85" w:rsidRDefault="00B34C85" w:rsidP="00B34C85">
      <w:pPr>
        <w:rPr>
          <w:rFonts w:ascii="Arial" w:hAnsi="Arial" w:cs="Arial"/>
        </w:rPr>
      </w:pPr>
    </w:p>
    <w:p w:rsidR="00753975" w:rsidRDefault="00753975" w:rsidP="00B34C85">
      <w:pPr>
        <w:rPr>
          <w:rFonts w:ascii="Arial" w:hAnsi="Arial" w:cs="Arial"/>
        </w:rPr>
      </w:pPr>
    </w:p>
    <w:p w:rsidR="00B13BCA" w:rsidRPr="00166FF2" w:rsidRDefault="00F54B88" w:rsidP="00B13BCA">
      <w:pPr>
        <w:rPr>
          <w:rFonts w:ascii="Arial" w:hAnsi="Arial" w:cs="Arial"/>
        </w:rPr>
      </w:pPr>
      <w:r>
        <w:rPr>
          <w:rFonts w:ascii="Arial" w:hAnsi="Arial"/>
        </w:rPr>
        <w:t>Tick the relevant agreement(s):</w:t>
      </w:r>
    </w:p>
    <w:p w:rsidR="00F54B88" w:rsidRPr="00F54B88" w:rsidRDefault="00F54B88" w:rsidP="00B13BCA">
      <w:pPr>
        <w:rPr>
          <w:rFonts w:ascii="Arial" w:hAnsi="Arial" w:cs="Arial"/>
          <w:sz w:val="20"/>
          <w:szCs w:val="20"/>
        </w:rPr>
      </w:pPr>
    </w:p>
    <w:p w:rsidR="00B13BCA" w:rsidRDefault="00B13BCA" w:rsidP="00B13BCA"/>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8"/>
        <w:gridCol w:w="5260"/>
        <w:gridCol w:w="1002"/>
        <w:gridCol w:w="1134"/>
        <w:gridCol w:w="1275"/>
      </w:tblGrid>
      <w:tr w:rsidR="00B13BCA" w:rsidTr="00A00021">
        <w:trPr>
          <w:trHeight w:val="248"/>
        </w:trPr>
        <w:tc>
          <w:tcPr>
            <w:tcW w:w="1038" w:type="dxa"/>
            <w:shd w:val="clear" w:color="auto" w:fill="FFFFFF"/>
          </w:tcPr>
          <w:p w:rsidR="00B13BCA" w:rsidRPr="00B13BCA" w:rsidRDefault="00B13BCA" w:rsidP="00A00021">
            <w:pPr>
              <w:rPr>
                <w:rFonts w:ascii="Arial" w:hAnsi="Arial" w:cs="Arial"/>
                <w:b/>
                <w:sz w:val="20"/>
                <w:szCs w:val="20"/>
              </w:rPr>
            </w:pPr>
          </w:p>
        </w:tc>
        <w:tc>
          <w:tcPr>
            <w:tcW w:w="5260" w:type="dxa"/>
            <w:shd w:val="clear" w:color="auto" w:fill="FFFFFF"/>
          </w:tcPr>
          <w:p w:rsidR="00B13BCA" w:rsidRPr="00B13BCA" w:rsidRDefault="00B13BCA" w:rsidP="00A00021">
            <w:pPr>
              <w:rPr>
                <w:rFonts w:ascii="Arial" w:hAnsi="Arial" w:cs="Arial"/>
                <w:b/>
                <w:sz w:val="20"/>
                <w:szCs w:val="20"/>
              </w:rPr>
            </w:pPr>
            <w:r>
              <w:rPr>
                <w:rFonts w:ascii="Arial" w:hAnsi="Arial"/>
                <w:b/>
                <w:sz w:val="20"/>
              </w:rPr>
              <w:t>Agreement</w:t>
            </w:r>
          </w:p>
        </w:tc>
        <w:tc>
          <w:tcPr>
            <w:tcW w:w="1002" w:type="dxa"/>
            <w:shd w:val="clear" w:color="auto" w:fill="FFFFFF"/>
          </w:tcPr>
          <w:p w:rsidR="00B13BCA" w:rsidRPr="00B13BCA" w:rsidRDefault="00B13BCA" w:rsidP="00A00021">
            <w:pPr>
              <w:rPr>
                <w:rFonts w:ascii="Arial" w:hAnsi="Arial" w:cs="Arial"/>
                <w:b/>
                <w:sz w:val="20"/>
                <w:szCs w:val="20"/>
              </w:rPr>
            </w:pPr>
            <w:r>
              <w:rPr>
                <w:rFonts w:ascii="Arial" w:hAnsi="Arial"/>
                <w:b/>
                <w:sz w:val="20"/>
              </w:rPr>
              <w:t>Issuer</w:t>
            </w:r>
          </w:p>
        </w:tc>
        <w:tc>
          <w:tcPr>
            <w:tcW w:w="1134" w:type="dxa"/>
            <w:shd w:val="clear" w:color="auto" w:fill="FFFFFF"/>
          </w:tcPr>
          <w:p w:rsidR="00B13BCA" w:rsidRPr="00B13BCA" w:rsidRDefault="00B13BCA" w:rsidP="00A00021">
            <w:pPr>
              <w:rPr>
                <w:rFonts w:ascii="Arial" w:hAnsi="Arial" w:cs="Arial"/>
                <w:b/>
                <w:sz w:val="20"/>
                <w:szCs w:val="20"/>
              </w:rPr>
            </w:pPr>
            <w:r>
              <w:rPr>
                <w:rFonts w:ascii="Arial" w:hAnsi="Arial"/>
                <w:b/>
                <w:sz w:val="20"/>
              </w:rPr>
              <w:t>Version</w:t>
            </w:r>
          </w:p>
        </w:tc>
        <w:tc>
          <w:tcPr>
            <w:tcW w:w="1275" w:type="dxa"/>
            <w:shd w:val="clear" w:color="auto" w:fill="FFFFFF"/>
          </w:tcPr>
          <w:p w:rsidR="00B13BCA" w:rsidRPr="00B13BCA" w:rsidRDefault="00B13BCA" w:rsidP="00A00021">
            <w:pPr>
              <w:rPr>
                <w:rFonts w:ascii="Arial" w:hAnsi="Arial" w:cs="Arial"/>
                <w:b/>
                <w:sz w:val="20"/>
                <w:szCs w:val="20"/>
              </w:rPr>
            </w:pPr>
            <w:r>
              <w:rPr>
                <w:rFonts w:ascii="Arial" w:hAnsi="Arial"/>
                <w:b/>
                <w:sz w:val="20"/>
              </w:rPr>
              <w:t>Selected awarding contracts:</w:t>
            </w:r>
          </w:p>
        </w:tc>
      </w:tr>
      <w:tr w:rsidR="00B13BCA" w:rsidTr="00A00021">
        <w:trPr>
          <w:trHeight w:val="454"/>
        </w:trPr>
        <w:tc>
          <w:tcPr>
            <w:tcW w:w="1038" w:type="dxa"/>
          </w:tcPr>
          <w:p w:rsidR="00B13BCA" w:rsidRPr="00B13BCA" w:rsidRDefault="00B13BCA" w:rsidP="00A00021">
            <w:pPr>
              <w:rPr>
                <w:rFonts w:ascii="Arial" w:hAnsi="Arial" w:cs="Arial"/>
                <w:sz w:val="20"/>
                <w:szCs w:val="20"/>
              </w:rPr>
            </w:pPr>
            <w:r>
              <w:rPr>
                <w:rFonts w:ascii="Arial" w:hAnsi="Arial"/>
                <w:sz w:val="20"/>
              </w:rPr>
              <w:t>SSA-K</w:t>
            </w:r>
          </w:p>
        </w:tc>
        <w:tc>
          <w:tcPr>
            <w:tcW w:w="5260" w:type="dxa"/>
          </w:tcPr>
          <w:p w:rsidR="00B13BCA" w:rsidRPr="00B13BCA" w:rsidRDefault="00B13BCA" w:rsidP="00A00021">
            <w:pPr>
              <w:rPr>
                <w:rFonts w:ascii="Arial" w:hAnsi="Arial" w:cs="Arial"/>
                <w:sz w:val="20"/>
                <w:szCs w:val="20"/>
              </w:rPr>
            </w:pPr>
            <w:r>
              <w:rPr>
                <w:rFonts w:ascii="Arial" w:hAnsi="Arial"/>
                <w:sz w:val="20"/>
              </w:rPr>
              <w:t xml:space="preserve">Purchase Agreement - Agreement governing the purchase of software and equipment </w:t>
            </w:r>
          </w:p>
        </w:tc>
        <w:tc>
          <w:tcPr>
            <w:tcW w:w="1002" w:type="dxa"/>
          </w:tcPr>
          <w:p w:rsidR="00B13BCA" w:rsidRPr="00B13BCA" w:rsidRDefault="00B13BCA" w:rsidP="00A00021">
            <w:pPr>
              <w:rPr>
                <w:rFonts w:ascii="Arial" w:hAnsi="Arial" w:cs="Arial"/>
                <w:sz w:val="20"/>
                <w:szCs w:val="20"/>
              </w:rPr>
            </w:pPr>
            <w:proofErr w:type="spellStart"/>
            <w:r>
              <w:rPr>
                <w:rFonts w:ascii="Arial" w:hAnsi="Arial"/>
                <w:sz w:val="20"/>
              </w:rPr>
              <w:t>Difi</w:t>
            </w:r>
            <w:proofErr w:type="spellEnd"/>
          </w:p>
        </w:tc>
        <w:tc>
          <w:tcPr>
            <w:tcW w:w="1134" w:type="dxa"/>
          </w:tcPr>
          <w:p w:rsidR="00B13BCA" w:rsidRPr="00B13BCA" w:rsidRDefault="00B13BCA" w:rsidP="00A00021">
            <w:pPr>
              <w:rPr>
                <w:rFonts w:ascii="Arial" w:hAnsi="Arial" w:cs="Arial"/>
                <w:sz w:val="20"/>
                <w:szCs w:val="20"/>
              </w:rPr>
            </w:pPr>
            <w:r>
              <w:rPr>
                <w:rFonts w:ascii="Arial" w:hAnsi="Arial"/>
                <w:sz w:val="20"/>
              </w:rPr>
              <w:t>July 2015</w:t>
            </w:r>
          </w:p>
        </w:tc>
        <w:tc>
          <w:tcPr>
            <w:tcW w:w="1275" w:type="dxa"/>
          </w:tcPr>
          <w:p w:rsidR="00B13BCA" w:rsidRPr="00B13BCA" w:rsidRDefault="00B13BCA" w:rsidP="00A00021">
            <w:pPr>
              <w:rPr>
                <w:rFonts w:ascii="Arial" w:hAnsi="Arial" w:cs="Arial"/>
                <w:sz w:val="20"/>
                <w:szCs w:val="20"/>
              </w:rPr>
            </w:pPr>
            <w:r>
              <w:rPr>
                <w:rFonts w:ascii="Arial" w:hAnsi="Arial"/>
                <w:sz w:val="20"/>
              </w:rPr>
              <w:t>[     ]</w:t>
            </w:r>
          </w:p>
        </w:tc>
      </w:tr>
      <w:tr w:rsidR="00B13BCA" w:rsidTr="00A00021">
        <w:trPr>
          <w:trHeight w:val="782"/>
        </w:trPr>
        <w:tc>
          <w:tcPr>
            <w:tcW w:w="1038" w:type="dxa"/>
          </w:tcPr>
          <w:p w:rsidR="00B13BCA" w:rsidRPr="00B13BCA" w:rsidRDefault="00B13BCA" w:rsidP="00A00021">
            <w:pPr>
              <w:rPr>
                <w:rFonts w:ascii="Arial" w:hAnsi="Arial" w:cs="Arial"/>
                <w:sz w:val="20"/>
                <w:szCs w:val="20"/>
              </w:rPr>
            </w:pPr>
            <w:r>
              <w:rPr>
                <w:rFonts w:ascii="Arial" w:hAnsi="Arial"/>
                <w:sz w:val="20"/>
              </w:rPr>
              <w:t>SSA-T</w:t>
            </w:r>
          </w:p>
        </w:tc>
        <w:tc>
          <w:tcPr>
            <w:tcW w:w="5260" w:type="dxa"/>
          </w:tcPr>
          <w:p w:rsidR="00B13BCA" w:rsidRPr="00B13BCA" w:rsidRDefault="00B13BCA" w:rsidP="00A00021">
            <w:pPr>
              <w:rPr>
                <w:rFonts w:ascii="Arial" w:hAnsi="Arial" w:cs="Arial"/>
                <w:sz w:val="20"/>
                <w:szCs w:val="20"/>
              </w:rPr>
            </w:pPr>
            <w:r>
              <w:rPr>
                <w:rFonts w:ascii="Arial" w:hAnsi="Arial"/>
                <w:sz w:val="20"/>
              </w:rPr>
              <w:t xml:space="preserve">Development and Customisation Agreement - Agreement governing the delivery of software that is developed or customised for the Customer </w:t>
            </w:r>
          </w:p>
        </w:tc>
        <w:tc>
          <w:tcPr>
            <w:tcW w:w="1002" w:type="dxa"/>
          </w:tcPr>
          <w:p w:rsidR="00B13BCA" w:rsidRPr="00B13BCA" w:rsidRDefault="00B13BCA" w:rsidP="00A00021">
            <w:pPr>
              <w:rPr>
                <w:rFonts w:ascii="Arial" w:hAnsi="Arial" w:cs="Arial"/>
                <w:sz w:val="20"/>
                <w:szCs w:val="20"/>
              </w:rPr>
            </w:pPr>
            <w:proofErr w:type="spellStart"/>
            <w:r>
              <w:rPr>
                <w:rFonts w:ascii="Arial" w:hAnsi="Arial"/>
                <w:sz w:val="20"/>
              </w:rPr>
              <w:t>Difi</w:t>
            </w:r>
            <w:proofErr w:type="spellEnd"/>
          </w:p>
        </w:tc>
        <w:tc>
          <w:tcPr>
            <w:tcW w:w="1134" w:type="dxa"/>
          </w:tcPr>
          <w:p w:rsidR="00B13BCA" w:rsidRPr="00B13BCA" w:rsidRDefault="00B13BCA" w:rsidP="00A00021">
            <w:pPr>
              <w:rPr>
                <w:rFonts w:ascii="Arial" w:hAnsi="Arial" w:cs="Arial"/>
                <w:sz w:val="20"/>
                <w:szCs w:val="20"/>
              </w:rPr>
            </w:pPr>
            <w:r>
              <w:rPr>
                <w:rFonts w:ascii="Arial" w:hAnsi="Arial"/>
                <w:sz w:val="20"/>
              </w:rPr>
              <w:t>July 2015</w:t>
            </w:r>
          </w:p>
        </w:tc>
        <w:tc>
          <w:tcPr>
            <w:tcW w:w="1275" w:type="dxa"/>
          </w:tcPr>
          <w:p w:rsidR="00B13BCA" w:rsidRPr="00B13BCA" w:rsidRDefault="00B13BCA" w:rsidP="00A00021">
            <w:pPr>
              <w:rPr>
                <w:rFonts w:ascii="Arial" w:hAnsi="Arial" w:cs="Arial"/>
                <w:sz w:val="20"/>
                <w:szCs w:val="20"/>
              </w:rPr>
            </w:pPr>
            <w:r>
              <w:rPr>
                <w:rFonts w:ascii="Arial" w:hAnsi="Arial"/>
                <w:sz w:val="20"/>
              </w:rPr>
              <w:t>[     ]</w:t>
            </w:r>
          </w:p>
        </w:tc>
      </w:tr>
      <w:tr w:rsidR="00B13BCA" w:rsidTr="00A00021">
        <w:trPr>
          <w:trHeight w:val="473"/>
        </w:trPr>
        <w:tc>
          <w:tcPr>
            <w:tcW w:w="1038" w:type="dxa"/>
          </w:tcPr>
          <w:p w:rsidR="00B13BCA" w:rsidRPr="00B13BCA" w:rsidRDefault="00B13BCA" w:rsidP="00A00021">
            <w:pPr>
              <w:rPr>
                <w:rFonts w:ascii="Arial" w:hAnsi="Arial" w:cs="Arial"/>
                <w:sz w:val="20"/>
                <w:szCs w:val="20"/>
              </w:rPr>
            </w:pPr>
            <w:r>
              <w:rPr>
                <w:rFonts w:ascii="Arial" w:hAnsi="Arial"/>
                <w:sz w:val="20"/>
              </w:rPr>
              <w:t>SSA-S</w:t>
            </w:r>
          </w:p>
        </w:tc>
        <w:tc>
          <w:tcPr>
            <w:tcW w:w="5260" w:type="dxa"/>
          </w:tcPr>
          <w:p w:rsidR="00B13BCA" w:rsidRPr="00B13BCA" w:rsidRDefault="00B13BCA" w:rsidP="00A00021">
            <w:pPr>
              <w:rPr>
                <w:rFonts w:ascii="Arial" w:hAnsi="Arial" w:cs="Arial"/>
                <w:sz w:val="20"/>
                <w:szCs w:val="20"/>
              </w:rPr>
            </w:pPr>
            <w:r>
              <w:rPr>
                <w:rFonts w:ascii="Arial" w:hAnsi="Arial"/>
                <w:sz w:val="20"/>
              </w:rPr>
              <w:t>Agile Software Development Agreement - Agreement governing agile software development</w:t>
            </w:r>
          </w:p>
        </w:tc>
        <w:tc>
          <w:tcPr>
            <w:tcW w:w="1002" w:type="dxa"/>
          </w:tcPr>
          <w:p w:rsidR="00B13BCA" w:rsidRPr="00B13BCA" w:rsidRDefault="00B13BCA" w:rsidP="00A00021">
            <w:pPr>
              <w:rPr>
                <w:rFonts w:ascii="Arial" w:hAnsi="Arial" w:cs="Arial"/>
                <w:sz w:val="20"/>
                <w:szCs w:val="20"/>
              </w:rPr>
            </w:pPr>
            <w:proofErr w:type="spellStart"/>
            <w:r>
              <w:rPr>
                <w:rFonts w:ascii="Arial" w:hAnsi="Arial"/>
                <w:sz w:val="20"/>
              </w:rPr>
              <w:t>Difi</w:t>
            </w:r>
            <w:proofErr w:type="spellEnd"/>
          </w:p>
        </w:tc>
        <w:tc>
          <w:tcPr>
            <w:tcW w:w="1134" w:type="dxa"/>
          </w:tcPr>
          <w:p w:rsidR="00B13BCA" w:rsidRPr="00B13BCA" w:rsidRDefault="00B13BCA" w:rsidP="00A00021">
            <w:pPr>
              <w:rPr>
                <w:rFonts w:ascii="Arial" w:hAnsi="Arial" w:cs="Arial"/>
                <w:sz w:val="20"/>
                <w:szCs w:val="20"/>
              </w:rPr>
            </w:pPr>
            <w:r>
              <w:rPr>
                <w:rFonts w:ascii="Arial" w:hAnsi="Arial"/>
                <w:sz w:val="20"/>
              </w:rPr>
              <w:t>July 2015</w:t>
            </w:r>
          </w:p>
        </w:tc>
        <w:tc>
          <w:tcPr>
            <w:tcW w:w="1275" w:type="dxa"/>
          </w:tcPr>
          <w:p w:rsidR="00B13BCA" w:rsidRPr="00B13BCA" w:rsidRDefault="00B13BCA" w:rsidP="00A00021">
            <w:pPr>
              <w:rPr>
                <w:rFonts w:ascii="Arial" w:hAnsi="Arial" w:cs="Arial"/>
                <w:sz w:val="20"/>
                <w:szCs w:val="20"/>
              </w:rPr>
            </w:pPr>
            <w:r>
              <w:rPr>
                <w:rFonts w:ascii="Arial" w:hAnsi="Arial"/>
                <w:sz w:val="20"/>
              </w:rPr>
              <w:t>[     ]</w:t>
            </w:r>
          </w:p>
        </w:tc>
      </w:tr>
      <w:tr w:rsidR="00B13BCA" w:rsidTr="00C07DB5">
        <w:trPr>
          <w:trHeight w:val="520"/>
        </w:trPr>
        <w:tc>
          <w:tcPr>
            <w:tcW w:w="1038" w:type="dxa"/>
          </w:tcPr>
          <w:p w:rsidR="00B13BCA" w:rsidRPr="00B13BCA" w:rsidRDefault="00B13BCA" w:rsidP="00A00021">
            <w:pPr>
              <w:rPr>
                <w:rFonts w:ascii="Arial" w:hAnsi="Arial" w:cs="Arial"/>
                <w:sz w:val="20"/>
                <w:szCs w:val="20"/>
              </w:rPr>
            </w:pPr>
            <w:r>
              <w:rPr>
                <w:rFonts w:ascii="Arial" w:hAnsi="Arial"/>
                <w:sz w:val="20"/>
              </w:rPr>
              <w:t>SSA-V</w:t>
            </w:r>
          </w:p>
        </w:tc>
        <w:tc>
          <w:tcPr>
            <w:tcW w:w="5260" w:type="dxa"/>
          </w:tcPr>
          <w:p w:rsidR="00B13BCA" w:rsidRPr="00B13BCA" w:rsidRDefault="00B13BCA" w:rsidP="00C07DB5">
            <w:pPr>
              <w:rPr>
                <w:rFonts w:ascii="Arial" w:hAnsi="Arial" w:cs="Arial"/>
                <w:sz w:val="20"/>
                <w:szCs w:val="20"/>
              </w:rPr>
            </w:pPr>
            <w:r>
              <w:rPr>
                <w:rFonts w:ascii="Arial" w:hAnsi="Arial"/>
                <w:sz w:val="20"/>
              </w:rPr>
              <w:t xml:space="preserve">Maintenance Agreement - Agreement governing the maintenance and servicing of software and equipment </w:t>
            </w:r>
          </w:p>
        </w:tc>
        <w:tc>
          <w:tcPr>
            <w:tcW w:w="1002" w:type="dxa"/>
          </w:tcPr>
          <w:p w:rsidR="00B13BCA" w:rsidRPr="00B13BCA" w:rsidRDefault="00B13BCA" w:rsidP="00A00021">
            <w:pPr>
              <w:rPr>
                <w:rFonts w:ascii="Arial" w:hAnsi="Arial" w:cs="Arial"/>
                <w:sz w:val="20"/>
                <w:szCs w:val="20"/>
              </w:rPr>
            </w:pPr>
            <w:proofErr w:type="spellStart"/>
            <w:r>
              <w:rPr>
                <w:rFonts w:ascii="Arial" w:hAnsi="Arial"/>
                <w:sz w:val="20"/>
              </w:rPr>
              <w:t>Difi</w:t>
            </w:r>
            <w:proofErr w:type="spellEnd"/>
          </w:p>
        </w:tc>
        <w:tc>
          <w:tcPr>
            <w:tcW w:w="1134" w:type="dxa"/>
          </w:tcPr>
          <w:p w:rsidR="00B13BCA" w:rsidRPr="00B13BCA" w:rsidRDefault="00B13BCA" w:rsidP="00A00021">
            <w:pPr>
              <w:rPr>
                <w:rFonts w:ascii="Arial" w:hAnsi="Arial" w:cs="Arial"/>
                <w:sz w:val="20"/>
                <w:szCs w:val="20"/>
              </w:rPr>
            </w:pPr>
            <w:r>
              <w:rPr>
                <w:rFonts w:ascii="Arial" w:hAnsi="Arial"/>
                <w:sz w:val="20"/>
              </w:rPr>
              <w:t>July 2015</w:t>
            </w:r>
          </w:p>
        </w:tc>
        <w:tc>
          <w:tcPr>
            <w:tcW w:w="1275" w:type="dxa"/>
          </w:tcPr>
          <w:p w:rsidR="00B13BCA" w:rsidRPr="00B13BCA" w:rsidRDefault="00B13BCA" w:rsidP="00A00021">
            <w:pPr>
              <w:rPr>
                <w:rFonts w:ascii="Arial" w:hAnsi="Arial" w:cs="Arial"/>
                <w:sz w:val="20"/>
                <w:szCs w:val="20"/>
              </w:rPr>
            </w:pPr>
            <w:r>
              <w:rPr>
                <w:rFonts w:ascii="Arial" w:hAnsi="Arial"/>
                <w:sz w:val="20"/>
              </w:rPr>
              <w:t>[     ]</w:t>
            </w:r>
          </w:p>
        </w:tc>
      </w:tr>
      <w:tr w:rsidR="00B13BCA" w:rsidTr="00A00021">
        <w:trPr>
          <w:trHeight w:val="419"/>
        </w:trPr>
        <w:tc>
          <w:tcPr>
            <w:tcW w:w="1038" w:type="dxa"/>
          </w:tcPr>
          <w:p w:rsidR="00B13BCA" w:rsidRPr="00B13BCA" w:rsidRDefault="00B13BCA" w:rsidP="00A00021">
            <w:pPr>
              <w:rPr>
                <w:rFonts w:ascii="Arial" w:hAnsi="Arial" w:cs="Arial"/>
                <w:sz w:val="20"/>
                <w:szCs w:val="20"/>
              </w:rPr>
            </w:pPr>
            <w:r>
              <w:rPr>
                <w:rFonts w:ascii="Arial" w:hAnsi="Arial"/>
                <w:sz w:val="20"/>
              </w:rPr>
              <w:t>SSA-D</w:t>
            </w:r>
          </w:p>
        </w:tc>
        <w:tc>
          <w:tcPr>
            <w:tcW w:w="5260" w:type="dxa"/>
          </w:tcPr>
          <w:p w:rsidR="00B13BCA" w:rsidRPr="00B13BCA" w:rsidRDefault="00B13BCA" w:rsidP="00A00021">
            <w:pPr>
              <w:rPr>
                <w:rFonts w:ascii="Arial" w:hAnsi="Arial" w:cs="Arial"/>
                <w:sz w:val="20"/>
                <w:szCs w:val="20"/>
              </w:rPr>
            </w:pPr>
            <w:r>
              <w:rPr>
                <w:rFonts w:ascii="Arial" w:hAnsi="Arial"/>
                <w:sz w:val="20"/>
              </w:rPr>
              <w:t xml:space="preserve">Operational Services Agreement - Agreement governing the purchase of operational services </w:t>
            </w:r>
          </w:p>
        </w:tc>
        <w:tc>
          <w:tcPr>
            <w:tcW w:w="1002" w:type="dxa"/>
          </w:tcPr>
          <w:p w:rsidR="00B13BCA" w:rsidRPr="00B13BCA" w:rsidRDefault="00B13BCA" w:rsidP="00A00021">
            <w:pPr>
              <w:rPr>
                <w:rFonts w:ascii="Arial" w:hAnsi="Arial" w:cs="Arial"/>
                <w:sz w:val="20"/>
                <w:szCs w:val="20"/>
              </w:rPr>
            </w:pPr>
            <w:proofErr w:type="spellStart"/>
            <w:r>
              <w:rPr>
                <w:rFonts w:ascii="Arial" w:hAnsi="Arial"/>
                <w:sz w:val="20"/>
              </w:rPr>
              <w:t>Difi</w:t>
            </w:r>
            <w:proofErr w:type="spellEnd"/>
          </w:p>
        </w:tc>
        <w:tc>
          <w:tcPr>
            <w:tcW w:w="1134" w:type="dxa"/>
          </w:tcPr>
          <w:p w:rsidR="00B13BCA" w:rsidRPr="00B13BCA" w:rsidRDefault="00B13BCA" w:rsidP="00A00021">
            <w:pPr>
              <w:rPr>
                <w:rFonts w:ascii="Arial" w:hAnsi="Arial" w:cs="Arial"/>
                <w:sz w:val="20"/>
                <w:szCs w:val="20"/>
              </w:rPr>
            </w:pPr>
            <w:r>
              <w:rPr>
                <w:rFonts w:ascii="Arial" w:hAnsi="Arial"/>
                <w:sz w:val="20"/>
              </w:rPr>
              <w:t>July 2015</w:t>
            </w:r>
          </w:p>
        </w:tc>
        <w:tc>
          <w:tcPr>
            <w:tcW w:w="1275" w:type="dxa"/>
          </w:tcPr>
          <w:p w:rsidR="00B13BCA" w:rsidRPr="00B13BCA" w:rsidRDefault="00B13BCA" w:rsidP="00A00021">
            <w:pPr>
              <w:rPr>
                <w:rFonts w:ascii="Arial" w:hAnsi="Arial" w:cs="Arial"/>
                <w:sz w:val="20"/>
                <w:szCs w:val="20"/>
              </w:rPr>
            </w:pPr>
            <w:r>
              <w:rPr>
                <w:rFonts w:ascii="Arial" w:hAnsi="Arial"/>
                <w:sz w:val="20"/>
              </w:rPr>
              <w:t>[     ]</w:t>
            </w:r>
          </w:p>
        </w:tc>
      </w:tr>
      <w:tr w:rsidR="00B13BCA" w:rsidTr="00A00021">
        <w:trPr>
          <w:trHeight w:val="407"/>
        </w:trPr>
        <w:tc>
          <w:tcPr>
            <w:tcW w:w="1038" w:type="dxa"/>
          </w:tcPr>
          <w:p w:rsidR="00B13BCA" w:rsidRPr="00B13BCA" w:rsidRDefault="00B13BCA" w:rsidP="00A00021">
            <w:pPr>
              <w:rPr>
                <w:rFonts w:ascii="Arial" w:hAnsi="Arial" w:cs="Arial"/>
                <w:sz w:val="20"/>
                <w:szCs w:val="20"/>
              </w:rPr>
            </w:pPr>
            <w:r>
              <w:rPr>
                <w:rFonts w:ascii="Arial" w:hAnsi="Arial"/>
                <w:sz w:val="20"/>
              </w:rPr>
              <w:t>SSA-B</w:t>
            </w:r>
          </w:p>
        </w:tc>
        <w:tc>
          <w:tcPr>
            <w:tcW w:w="5260" w:type="dxa"/>
          </w:tcPr>
          <w:p w:rsidR="00B13BCA" w:rsidRPr="00B13BCA" w:rsidRDefault="00B13BCA" w:rsidP="00A00021">
            <w:pPr>
              <w:rPr>
                <w:rFonts w:ascii="Arial" w:hAnsi="Arial" w:cs="Arial"/>
                <w:sz w:val="20"/>
                <w:szCs w:val="20"/>
              </w:rPr>
            </w:pPr>
            <w:r>
              <w:rPr>
                <w:rFonts w:ascii="Arial" w:hAnsi="Arial"/>
                <w:sz w:val="20"/>
              </w:rPr>
              <w:t>Assistance Agreement - Agreement governing assistance to be provided by a Consultant</w:t>
            </w:r>
          </w:p>
        </w:tc>
        <w:tc>
          <w:tcPr>
            <w:tcW w:w="1002" w:type="dxa"/>
          </w:tcPr>
          <w:p w:rsidR="00B13BCA" w:rsidRPr="00B13BCA" w:rsidRDefault="00B13BCA" w:rsidP="00A00021">
            <w:pPr>
              <w:rPr>
                <w:rFonts w:ascii="Arial" w:hAnsi="Arial" w:cs="Arial"/>
                <w:sz w:val="20"/>
                <w:szCs w:val="20"/>
              </w:rPr>
            </w:pPr>
            <w:proofErr w:type="spellStart"/>
            <w:r>
              <w:rPr>
                <w:rFonts w:ascii="Arial" w:hAnsi="Arial"/>
                <w:sz w:val="20"/>
              </w:rPr>
              <w:t>Difi</w:t>
            </w:r>
            <w:proofErr w:type="spellEnd"/>
          </w:p>
        </w:tc>
        <w:tc>
          <w:tcPr>
            <w:tcW w:w="1134" w:type="dxa"/>
          </w:tcPr>
          <w:p w:rsidR="00B13BCA" w:rsidRPr="00B13BCA" w:rsidRDefault="00B13BCA" w:rsidP="00A00021">
            <w:pPr>
              <w:rPr>
                <w:rFonts w:ascii="Arial" w:hAnsi="Arial" w:cs="Arial"/>
                <w:sz w:val="20"/>
                <w:szCs w:val="20"/>
              </w:rPr>
            </w:pPr>
            <w:r>
              <w:rPr>
                <w:rFonts w:ascii="Arial" w:hAnsi="Arial"/>
                <w:sz w:val="20"/>
              </w:rPr>
              <w:t>July 2015</w:t>
            </w:r>
          </w:p>
        </w:tc>
        <w:tc>
          <w:tcPr>
            <w:tcW w:w="1275" w:type="dxa"/>
          </w:tcPr>
          <w:p w:rsidR="00B13BCA" w:rsidRPr="00B13BCA" w:rsidRDefault="00B13BCA" w:rsidP="00A00021">
            <w:pPr>
              <w:rPr>
                <w:rFonts w:ascii="Arial" w:hAnsi="Arial" w:cs="Arial"/>
                <w:sz w:val="20"/>
                <w:szCs w:val="20"/>
              </w:rPr>
            </w:pPr>
            <w:r>
              <w:rPr>
                <w:rFonts w:ascii="Arial" w:hAnsi="Arial"/>
                <w:sz w:val="20"/>
              </w:rPr>
              <w:t>[     ]</w:t>
            </w:r>
          </w:p>
        </w:tc>
      </w:tr>
      <w:tr w:rsidR="00B13BCA" w:rsidTr="00A00021">
        <w:trPr>
          <w:trHeight w:val="697"/>
        </w:trPr>
        <w:tc>
          <w:tcPr>
            <w:tcW w:w="1038" w:type="dxa"/>
          </w:tcPr>
          <w:p w:rsidR="00B13BCA" w:rsidRPr="00B13BCA" w:rsidRDefault="00B13BCA" w:rsidP="00A00021">
            <w:pPr>
              <w:rPr>
                <w:rFonts w:ascii="Arial" w:hAnsi="Arial" w:cs="Arial"/>
                <w:sz w:val="20"/>
                <w:szCs w:val="20"/>
              </w:rPr>
            </w:pPr>
            <w:r>
              <w:rPr>
                <w:rFonts w:ascii="Arial" w:hAnsi="Arial"/>
                <w:sz w:val="20"/>
              </w:rPr>
              <w:t>SSA-O</w:t>
            </w:r>
          </w:p>
        </w:tc>
        <w:tc>
          <w:tcPr>
            <w:tcW w:w="5260" w:type="dxa"/>
          </w:tcPr>
          <w:p w:rsidR="00B13BCA" w:rsidRPr="00B13BCA" w:rsidRDefault="00B13BCA" w:rsidP="00A00021">
            <w:pPr>
              <w:rPr>
                <w:rFonts w:ascii="Arial" w:hAnsi="Arial" w:cs="Arial"/>
                <w:sz w:val="20"/>
                <w:szCs w:val="20"/>
              </w:rPr>
            </w:pPr>
            <w:r>
              <w:rPr>
                <w:rFonts w:ascii="Arial" w:hAnsi="Arial"/>
                <w:sz w:val="20"/>
              </w:rPr>
              <w:t xml:space="preserve">Research and Development Agreement - Agreement governing research and development work to be performed by a Consultant </w:t>
            </w:r>
          </w:p>
        </w:tc>
        <w:tc>
          <w:tcPr>
            <w:tcW w:w="1002" w:type="dxa"/>
          </w:tcPr>
          <w:p w:rsidR="00B13BCA" w:rsidRPr="00B13BCA" w:rsidRDefault="00B13BCA" w:rsidP="00A00021">
            <w:pPr>
              <w:rPr>
                <w:rFonts w:ascii="Arial" w:hAnsi="Arial" w:cs="Arial"/>
                <w:sz w:val="20"/>
                <w:szCs w:val="20"/>
              </w:rPr>
            </w:pPr>
            <w:proofErr w:type="spellStart"/>
            <w:r>
              <w:rPr>
                <w:rFonts w:ascii="Arial" w:hAnsi="Arial"/>
                <w:sz w:val="20"/>
              </w:rPr>
              <w:t>Difi</w:t>
            </w:r>
            <w:proofErr w:type="spellEnd"/>
          </w:p>
        </w:tc>
        <w:tc>
          <w:tcPr>
            <w:tcW w:w="1134" w:type="dxa"/>
          </w:tcPr>
          <w:p w:rsidR="00B13BCA" w:rsidRPr="00B13BCA" w:rsidRDefault="00B13BCA" w:rsidP="00A00021">
            <w:pPr>
              <w:rPr>
                <w:rFonts w:ascii="Arial" w:hAnsi="Arial" w:cs="Arial"/>
                <w:sz w:val="20"/>
                <w:szCs w:val="20"/>
              </w:rPr>
            </w:pPr>
            <w:r>
              <w:rPr>
                <w:rFonts w:ascii="Arial" w:hAnsi="Arial"/>
                <w:sz w:val="20"/>
              </w:rPr>
              <w:t>July 2015</w:t>
            </w:r>
          </w:p>
        </w:tc>
        <w:tc>
          <w:tcPr>
            <w:tcW w:w="1275" w:type="dxa"/>
          </w:tcPr>
          <w:p w:rsidR="00B13BCA" w:rsidRPr="00B13BCA" w:rsidRDefault="00B13BCA" w:rsidP="00A00021">
            <w:pPr>
              <w:rPr>
                <w:rFonts w:ascii="Arial" w:hAnsi="Arial" w:cs="Arial"/>
                <w:sz w:val="20"/>
                <w:szCs w:val="20"/>
              </w:rPr>
            </w:pPr>
            <w:r>
              <w:rPr>
                <w:rFonts w:ascii="Arial" w:hAnsi="Arial"/>
                <w:sz w:val="20"/>
              </w:rPr>
              <w:t>[     ]</w:t>
            </w:r>
          </w:p>
        </w:tc>
      </w:tr>
    </w:tbl>
    <w:p w:rsidR="004459C6" w:rsidRDefault="004459C6" w:rsidP="002E12F6">
      <w:pPr>
        <w:rPr>
          <w:rFonts w:ascii="Arial" w:hAnsi="Arial" w:cs="Arial"/>
          <w:b/>
        </w:rPr>
      </w:pPr>
    </w:p>
    <w:p w:rsidR="002E12F6" w:rsidRPr="00627A68" w:rsidRDefault="002E12F6" w:rsidP="00F54B88">
      <w:pPr>
        <w:pStyle w:val="Overskrift2"/>
      </w:pPr>
      <w:r>
        <w:t>The Agreement, clause 2.2 Agreement terms and conditions for the individual awarding contracts</w:t>
      </w:r>
    </w:p>
    <w:p w:rsidR="002E12F6" w:rsidRPr="00166FF2" w:rsidRDefault="009F72ED" w:rsidP="002E12F6">
      <w:pPr>
        <w:rPr>
          <w:rFonts w:ascii="Arial" w:hAnsi="Arial" w:cs="Arial"/>
        </w:rPr>
      </w:pPr>
      <w:r>
        <w:rPr>
          <w:rFonts w:ascii="Arial" w:hAnsi="Arial"/>
        </w:rPr>
        <w:t xml:space="preserve">If a mini-competition </w:t>
      </w:r>
      <w:proofErr w:type="gramStart"/>
      <w:r>
        <w:rPr>
          <w:rFonts w:ascii="Arial" w:hAnsi="Arial"/>
        </w:rPr>
        <w:t>has been conducted</w:t>
      </w:r>
      <w:proofErr w:type="gramEnd"/>
      <w:r>
        <w:rPr>
          <w:rFonts w:ascii="Arial" w:hAnsi="Arial"/>
        </w:rPr>
        <w:t>, the terms and conditions shall be supplemented by the results of the mini-competition.</w:t>
      </w:r>
    </w:p>
    <w:p w:rsidR="00A1044A" w:rsidRDefault="00A1044A" w:rsidP="00A1044A">
      <w:pPr>
        <w:rPr>
          <w:rFonts w:ascii="Arial" w:hAnsi="Arial" w:cs="Arial"/>
          <w:b/>
        </w:rPr>
      </w:pPr>
    </w:p>
    <w:p w:rsidR="000D2D03" w:rsidRDefault="000D2D03" w:rsidP="00A1044A">
      <w:pPr>
        <w:rPr>
          <w:rFonts w:ascii="Arial" w:hAnsi="Arial" w:cs="Arial"/>
          <w:b/>
        </w:rPr>
      </w:pPr>
    </w:p>
    <w:p w:rsidR="000D2D03" w:rsidRDefault="000D2D03" w:rsidP="00B34C85">
      <w:pPr>
        <w:rPr>
          <w:rFonts w:ascii="Arial" w:hAnsi="Arial" w:cs="Arial"/>
          <w:b/>
        </w:rPr>
      </w:pPr>
    </w:p>
    <w:p w:rsidR="00B34C85" w:rsidRPr="00596ACB" w:rsidRDefault="00B34C85" w:rsidP="00B34C85">
      <w:pPr>
        <w:rPr>
          <w:rFonts w:ascii="Arial" w:hAnsi="Arial" w:cs="Arial"/>
        </w:rPr>
      </w:pPr>
      <w:r>
        <w:br w:type="page"/>
      </w:r>
    </w:p>
    <w:p w:rsidR="00B34C85" w:rsidRPr="00F11849" w:rsidRDefault="00F11849" w:rsidP="00F54B88">
      <w:pPr>
        <w:pStyle w:val="Overskrift1"/>
      </w:pPr>
      <w:bookmarkStart w:id="6" w:name="_Toc423601668"/>
      <w:bookmarkStart w:id="7" w:name="_Toc428800648"/>
      <w:r>
        <w:lastRenderedPageBreak/>
        <w:t>Appendix 4: Administrative provisions</w:t>
      </w:r>
      <w:bookmarkEnd w:id="6"/>
      <w:bookmarkEnd w:id="7"/>
    </w:p>
    <w:p w:rsidR="00F11849" w:rsidRDefault="00F11849" w:rsidP="00B34C85">
      <w:pPr>
        <w:rPr>
          <w:rFonts w:ascii="Arial" w:hAnsi="Arial" w:cs="Arial"/>
        </w:rPr>
      </w:pPr>
    </w:p>
    <w:p w:rsidR="009F72ED" w:rsidRDefault="009F72ED" w:rsidP="009F72ED">
      <w:pPr>
        <w:rPr>
          <w:rFonts w:ascii="Arial" w:hAnsi="Arial" w:cs="Arial"/>
          <w:i/>
          <w:sz w:val="20"/>
          <w:szCs w:val="20"/>
        </w:rPr>
      </w:pPr>
      <w:proofErr w:type="gramStart"/>
      <w:r>
        <w:rPr>
          <w:rFonts w:ascii="Arial" w:hAnsi="Arial"/>
          <w:i/>
          <w:sz w:val="20"/>
        </w:rPr>
        <w:t>Appendix 4 shall be completed by the Customer and the Contractor</w:t>
      </w:r>
      <w:proofErr w:type="gramEnd"/>
      <w:r>
        <w:rPr>
          <w:rFonts w:ascii="Arial" w:hAnsi="Arial"/>
          <w:i/>
          <w:sz w:val="20"/>
        </w:rPr>
        <w:t>.</w:t>
      </w:r>
    </w:p>
    <w:p w:rsidR="009F72ED" w:rsidRDefault="009F72ED" w:rsidP="00F54B88">
      <w:pPr>
        <w:pStyle w:val="Overskrift2"/>
      </w:pPr>
    </w:p>
    <w:p w:rsidR="00502CF0" w:rsidRPr="00654600" w:rsidRDefault="00502CF0" w:rsidP="00F54B88">
      <w:pPr>
        <w:pStyle w:val="Overskrift2"/>
      </w:pPr>
      <w:r>
        <w:t>The Agreement, clause 1.3 Duration and termination – extension options</w:t>
      </w:r>
    </w:p>
    <w:p w:rsidR="00502CF0" w:rsidRPr="00166FF2" w:rsidRDefault="00502CF0" w:rsidP="00F11849">
      <w:pPr>
        <w:rPr>
          <w:rFonts w:ascii="Arial" w:hAnsi="Arial" w:cs="Arial"/>
        </w:rPr>
      </w:pPr>
      <w:r>
        <w:rPr>
          <w:rFonts w:ascii="Arial" w:hAnsi="Arial"/>
        </w:rPr>
        <w:t>If the duration of the Framework Agreement deviate</w:t>
      </w:r>
      <w:r w:rsidR="00C07DB5">
        <w:rPr>
          <w:rFonts w:ascii="Arial" w:hAnsi="Arial"/>
        </w:rPr>
        <w:t>s</w:t>
      </w:r>
      <w:r>
        <w:rPr>
          <w:rFonts w:ascii="Arial" w:hAnsi="Arial"/>
        </w:rPr>
        <w:t xml:space="preserve"> from the term described in clause 1.3 of the Framework Agreement, the Customer shall state this here (and state the reason for the deviation in the procurement protocol). </w:t>
      </w:r>
    </w:p>
    <w:p w:rsidR="00F54B88" w:rsidRPr="00166FF2" w:rsidRDefault="00F54B88" w:rsidP="00F11849">
      <w:pPr>
        <w:rPr>
          <w:rFonts w:ascii="Arial" w:hAnsi="Arial" w:cs="Arial"/>
        </w:rPr>
      </w:pPr>
    </w:p>
    <w:p w:rsidR="00502CF0" w:rsidRPr="00166FF2" w:rsidRDefault="006B1185" w:rsidP="00F11849">
      <w:pPr>
        <w:rPr>
          <w:rFonts w:ascii="Arial" w:hAnsi="Arial" w:cs="Arial"/>
        </w:rPr>
      </w:pPr>
      <w:r>
        <w:rPr>
          <w:rFonts w:ascii="Arial" w:hAnsi="Arial"/>
        </w:rPr>
        <w:t xml:space="preserve">If it has </w:t>
      </w:r>
      <w:proofErr w:type="gramStart"/>
      <w:r>
        <w:rPr>
          <w:rFonts w:ascii="Arial" w:hAnsi="Arial"/>
        </w:rPr>
        <w:t>been agreed</w:t>
      </w:r>
      <w:proofErr w:type="gramEnd"/>
      <w:r>
        <w:rPr>
          <w:rFonts w:ascii="Arial" w:hAnsi="Arial"/>
        </w:rPr>
        <w:t xml:space="preserve"> that other deadlines (extension/termination) shall deviate from the deadlines in clause 1.3 of the Framework Agreement, this shall be stated here.</w:t>
      </w:r>
    </w:p>
    <w:p w:rsidR="006B1185" w:rsidRDefault="006B1185" w:rsidP="00F11849">
      <w:pPr>
        <w:rPr>
          <w:rFonts w:ascii="Arial" w:hAnsi="Arial" w:cs="Arial"/>
          <w:i/>
          <w:sz w:val="20"/>
          <w:szCs w:val="20"/>
        </w:rPr>
      </w:pPr>
    </w:p>
    <w:p w:rsidR="006B1185" w:rsidRPr="00654600" w:rsidRDefault="006B1185" w:rsidP="00F54B88">
      <w:pPr>
        <w:pStyle w:val="Overskrift2"/>
      </w:pPr>
      <w:r>
        <w:t xml:space="preserve">The Agreement, clause 1.4 </w:t>
      </w:r>
      <w:proofErr w:type="gramStart"/>
      <w:r>
        <w:t>The</w:t>
      </w:r>
      <w:proofErr w:type="gramEnd"/>
      <w:r>
        <w:t xml:space="preserve"> representatives of the parties </w:t>
      </w:r>
    </w:p>
    <w:p w:rsidR="006B1185" w:rsidRPr="00166FF2" w:rsidRDefault="00AB7E62" w:rsidP="00F11849">
      <w:pPr>
        <w:rPr>
          <w:rFonts w:ascii="Arial" w:hAnsi="Arial" w:cs="Arial"/>
        </w:rPr>
      </w:pPr>
      <w:r>
        <w:rPr>
          <w:rFonts w:ascii="Arial" w:hAnsi="Arial"/>
        </w:rPr>
        <w:t xml:space="preserve">The authorised representatives of the parties, as well as procedures and notice periods for any replacement thereof, </w:t>
      </w:r>
      <w:proofErr w:type="gramStart"/>
      <w:r>
        <w:rPr>
          <w:rFonts w:ascii="Arial" w:hAnsi="Arial"/>
        </w:rPr>
        <w:t>shall be specified</w:t>
      </w:r>
      <w:proofErr w:type="gramEnd"/>
      <w:r>
        <w:rPr>
          <w:rFonts w:ascii="Arial" w:hAnsi="Arial"/>
        </w:rPr>
        <w:t xml:space="preserve"> in more detail here.</w:t>
      </w:r>
      <w:r>
        <w:rPr>
          <w:rFonts w:ascii="Arial" w:hAnsi="Arial"/>
          <w:i/>
        </w:rPr>
        <w:t xml:space="preserve"> </w:t>
      </w:r>
    </w:p>
    <w:p w:rsidR="006B1185" w:rsidRDefault="006B1185" w:rsidP="00F11849">
      <w:pPr>
        <w:rPr>
          <w:rFonts w:ascii="Arial" w:hAnsi="Arial" w:cs="Arial"/>
          <w:i/>
          <w:sz w:val="20"/>
          <w:szCs w:val="20"/>
        </w:rPr>
      </w:pPr>
    </w:p>
    <w:p w:rsidR="00E35C98" w:rsidRPr="00654600" w:rsidRDefault="00E35C98" w:rsidP="00F54B88">
      <w:pPr>
        <w:pStyle w:val="Overskrift2"/>
      </w:pPr>
      <w:r>
        <w:t>The Agreement, clause 3.1 Duty to respond to enquiries</w:t>
      </w:r>
    </w:p>
    <w:p w:rsidR="00E35C98" w:rsidRPr="00166FF2" w:rsidRDefault="00E35C98" w:rsidP="00F11849">
      <w:pPr>
        <w:rPr>
          <w:rFonts w:ascii="Arial" w:hAnsi="Arial" w:cs="Arial"/>
        </w:rPr>
      </w:pPr>
      <w:r>
        <w:rPr>
          <w:rFonts w:ascii="Arial" w:hAnsi="Arial"/>
        </w:rPr>
        <w:t xml:space="preserve">If specific deadlines </w:t>
      </w:r>
      <w:proofErr w:type="gramStart"/>
      <w:r>
        <w:rPr>
          <w:rFonts w:ascii="Arial" w:hAnsi="Arial"/>
        </w:rPr>
        <w:t>have been agreed</w:t>
      </w:r>
      <w:proofErr w:type="gramEnd"/>
      <w:r>
        <w:rPr>
          <w:rFonts w:ascii="Arial" w:hAnsi="Arial"/>
        </w:rPr>
        <w:t xml:space="preserve"> for the Contractor's duty to respond to the Customer's enquiries, this shall be stated here.</w:t>
      </w:r>
    </w:p>
    <w:p w:rsidR="00E35C98" w:rsidRDefault="00E35C98" w:rsidP="00F11849">
      <w:pPr>
        <w:rPr>
          <w:rFonts w:ascii="Arial" w:hAnsi="Arial" w:cs="Arial"/>
          <w:i/>
          <w:sz w:val="20"/>
          <w:szCs w:val="20"/>
        </w:rPr>
      </w:pPr>
    </w:p>
    <w:p w:rsidR="00E35C98" w:rsidRDefault="00E35C98" w:rsidP="00F11849">
      <w:pPr>
        <w:rPr>
          <w:rFonts w:ascii="Arial" w:hAnsi="Arial" w:cs="Arial"/>
          <w:i/>
          <w:sz w:val="20"/>
          <w:szCs w:val="20"/>
        </w:rPr>
      </w:pPr>
    </w:p>
    <w:p w:rsidR="00F11849" w:rsidRPr="00A43F0F" w:rsidRDefault="00F826ED" w:rsidP="00B34C85">
      <w:pPr>
        <w:rPr>
          <w:rFonts w:ascii="Cambria" w:hAnsi="Cambria"/>
          <w:b/>
          <w:bCs/>
          <w:sz w:val="26"/>
          <w:szCs w:val="26"/>
        </w:rPr>
      </w:pPr>
      <w:r>
        <w:rPr>
          <w:rFonts w:ascii="Cambria" w:hAnsi="Cambria"/>
          <w:b/>
          <w:sz w:val="26"/>
        </w:rPr>
        <w:t xml:space="preserve">The Agreement, clause 5.1 Cooperation </w:t>
      </w:r>
    </w:p>
    <w:p w:rsidR="00F826ED" w:rsidRDefault="0014305D" w:rsidP="00B34C85">
      <w:pPr>
        <w:rPr>
          <w:rFonts w:ascii="Arial" w:hAnsi="Arial" w:cs="Arial"/>
        </w:rPr>
      </w:pPr>
      <w:r>
        <w:rPr>
          <w:rFonts w:ascii="Arial" w:hAnsi="Arial"/>
        </w:rPr>
        <w:t xml:space="preserve">If other provisions </w:t>
      </w:r>
      <w:proofErr w:type="gramStart"/>
      <w:r>
        <w:rPr>
          <w:rFonts w:ascii="Arial" w:hAnsi="Arial"/>
        </w:rPr>
        <w:t>have been agreed</w:t>
      </w:r>
      <w:proofErr w:type="gramEnd"/>
      <w:r>
        <w:rPr>
          <w:rFonts w:ascii="Arial" w:hAnsi="Arial"/>
        </w:rPr>
        <w:t xml:space="preserve"> concerning the parties' cooperation, this shall be stated here. </w:t>
      </w:r>
    </w:p>
    <w:p w:rsidR="00B34C85" w:rsidRDefault="00B34C85" w:rsidP="00B34C85">
      <w:pPr>
        <w:pStyle w:val="Teknisk4"/>
        <w:tabs>
          <w:tab w:val="clear" w:pos="-720"/>
        </w:tabs>
        <w:suppressAutoHyphens w:val="0"/>
        <w:rPr>
          <w:rFonts w:ascii="Arial" w:hAnsi="Arial" w:cs="Arial"/>
          <w:sz w:val="22"/>
          <w:szCs w:val="22"/>
        </w:rPr>
      </w:pPr>
    </w:p>
    <w:p w:rsidR="00B34C85" w:rsidRDefault="00B34C85" w:rsidP="00B34C85">
      <w:pPr>
        <w:rPr>
          <w:rFonts w:ascii="Arial" w:hAnsi="Arial" w:cs="Arial"/>
        </w:rPr>
      </w:pPr>
    </w:p>
    <w:p w:rsidR="00B34C85" w:rsidRDefault="00B34C85" w:rsidP="00B34C85">
      <w:pPr>
        <w:rPr>
          <w:rFonts w:ascii="Arial" w:hAnsi="Arial" w:cs="Arial"/>
        </w:rPr>
      </w:pPr>
    </w:p>
    <w:p w:rsidR="00B34C85" w:rsidRPr="006725E1" w:rsidRDefault="00B34C85" w:rsidP="00B34C85">
      <w:pPr>
        <w:rPr>
          <w:rFonts w:ascii="Arial" w:hAnsi="Arial" w:cs="Arial"/>
          <w:b/>
          <w:i/>
        </w:rPr>
      </w:pPr>
      <w:r>
        <w:br w:type="page"/>
      </w:r>
    </w:p>
    <w:p w:rsidR="00007A98" w:rsidRPr="00007A98" w:rsidRDefault="00007A98" w:rsidP="00166FF2">
      <w:pPr>
        <w:pStyle w:val="Overskrift1"/>
      </w:pPr>
      <w:bookmarkStart w:id="8" w:name="_Toc423601669"/>
      <w:bookmarkStart w:id="9" w:name="_Toc428800649"/>
      <w:r>
        <w:lastRenderedPageBreak/>
        <w:t>Appendix 5: Prices and price provisions</w:t>
      </w:r>
      <w:bookmarkEnd w:id="8"/>
      <w:bookmarkEnd w:id="9"/>
    </w:p>
    <w:p w:rsidR="00007A98" w:rsidRDefault="00007A98" w:rsidP="00007A98">
      <w:pPr>
        <w:rPr>
          <w:rFonts w:cs="Arial"/>
          <w:i/>
          <w:sz w:val="20"/>
          <w:szCs w:val="20"/>
        </w:rPr>
      </w:pPr>
    </w:p>
    <w:p w:rsidR="00C02A46" w:rsidRPr="00C02A46" w:rsidRDefault="00C02A46" w:rsidP="00166FF2">
      <w:pPr>
        <w:pStyle w:val="Overskrift2"/>
      </w:pPr>
      <w:r>
        <w:t>The Agreement, clause 6.1 Prices</w:t>
      </w:r>
    </w:p>
    <w:p w:rsidR="00007A98" w:rsidRPr="00166FF2" w:rsidRDefault="008130B8" w:rsidP="00007A98">
      <w:pPr>
        <w:rPr>
          <w:rFonts w:ascii="Arial" w:hAnsi="Arial" w:cs="Arial"/>
        </w:rPr>
      </w:pPr>
      <w:r>
        <w:rPr>
          <w:rFonts w:ascii="Arial" w:hAnsi="Arial"/>
        </w:rPr>
        <w:t xml:space="preserve">All prices and detailed payment terms for the Contractor's deliverables </w:t>
      </w:r>
      <w:proofErr w:type="gramStart"/>
      <w:r>
        <w:rPr>
          <w:rFonts w:ascii="Arial" w:hAnsi="Arial"/>
        </w:rPr>
        <w:t>shall be stated</w:t>
      </w:r>
      <w:proofErr w:type="gramEnd"/>
      <w:r>
        <w:rPr>
          <w:rFonts w:ascii="Arial" w:hAnsi="Arial"/>
        </w:rPr>
        <w:t xml:space="preserve"> here or in the individual awarding contract and Appendices (cf. Appendix 3).</w:t>
      </w:r>
    </w:p>
    <w:p w:rsidR="003C2CB7" w:rsidRDefault="003C2CB7" w:rsidP="003C2CB7">
      <w:pPr>
        <w:pStyle w:val="Teknisk4"/>
        <w:tabs>
          <w:tab w:val="clear" w:pos="-720"/>
        </w:tabs>
        <w:suppressAutoHyphens w:val="0"/>
        <w:rPr>
          <w:rFonts w:ascii="Arial" w:hAnsi="Arial" w:cs="Arial"/>
          <w:b w:val="0"/>
          <w:sz w:val="22"/>
          <w:szCs w:val="22"/>
        </w:rPr>
      </w:pPr>
    </w:p>
    <w:p w:rsidR="008165EC" w:rsidRDefault="008165EC" w:rsidP="003C2CB7">
      <w:pPr>
        <w:pStyle w:val="Teknisk4"/>
        <w:tabs>
          <w:tab w:val="clear" w:pos="-720"/>
        </w:tabs>
        <w:suppressAutoHyphens w:val="0"/>
        <w:rPr>
          <w:rFonts w:ascii="Arial" w:hAnsi="Arial" w:cs="Arial"/>
          <w:b w:val="0"/>
          <w:sz w:val="22"/>
          <w:szCs w:val="22"/>
        </w:rPr>
      </w:pPr>
      <w:r>
        <w:rPr>
          <w:rFonts w:ascii="Arial" w:hAnsi="Arial"/>
          <w:b w:val="0"/>
          <w:sz w:val="22"/>
        </w:rPr>
        <w:t xml:space="preserve">If deviations </w:t>
      </w:r>
      <w:proofErr w:type="gramStart"/>
      <w:r>
        <w:rPr>
          <w:rFonts w:ascii="Arial" w:hAnsi="Arial"/>
          <w:b w:val="0"/>
          <w:sz w:val="22"/>
        </w:rPr>
        <w:t>are agreed</w:t>
      </w:r>
      <w:proofErr w:type="gramEnd"/>
      <w:r>
        <w:rPr>
          <w:rFonts w:ascii="Arial" w:hAnsi="Arial"/>
          <w:b w:val="0"/>
          <w:sz w:val="22"/>
        </w:rPr>
        <w:t xml:space="preserve"> from the </w:t>
      </w:r>
      <w:r w:rsidR="00C07DB5">
        <w:rPr>
          <w:rFonts w:ascii="Arial" w:hAnsi="Arial"/>
          <w:b w:val="0"/>
          <w:sz w:val="22"/>
        </w:rPr>
        <w:t xml:space="preserve">Agreements </w:t>
      </w:r>
      <w:r>
        <w:rPr>
          <w:rFonts w:ascii="Arial" w:hAnsi="Arial"/>
          <w:b w:val="0"/>
          <w:sz w:val="22"/>
        </w:rPr>
        <w:t>principle that amounts are to be listed in Norwegian krone</w:t>
      </w:r>
      <w:r w:rsidR="00C07DB5">
        <w:rPr>
          <w:rFonts w:ascii="Arial" w:hAnsi="Arial"/>
          <w:b w:val="0"/>
          <w:sz w:val="22"/>
        </w:rPr>
        <w:t>r</w:t>
      </w:r>
      <w:r>
        <w:rPr>
          <w:rFonts w:ascii="Arial" w:hAnsi="Arial"/>
          <w:b w:val="0"/>
          <w:sz w:val="22"/>
        </w:rPr>
        <w:t xml:space="preserve"> (NOK) and the prices are to be listed exclusive of Value Added Tax, but inclusive of customs duties and any other indirect taxes, this shall be specified here.</w:t>
      </w:r>
    </w:p>
    <w:p w:rsidR="005B2099" w:rsidRDefault="005B2099" w:rsidP="003C2CB7">
      <w:pPr>
        <w:pStyle w:val="Teknisk4"/>
        <w:tabs>
          <w:tab w:val="clear" w:pos="-720"/>
        </w:tabs>
        <w:suppressAutoHyphens w:val="0"/>
        <w:rPr>
          <w:rFonts w:ascii="Arial" w:hAnsi="Arial" w:cs="Arial"/>
          <w:b w:val="0"/>
          <w:sz w:val="22"/>
          <w:szCs w:val="22"/>
        </w:rPr>
      </w:pPr>
    </w:p>
    <w:p w:rsidR="00BF4B39" w:rsidRDefault="00BF4B39" w:rsidP="00BF4B39">
      <w:pPr>
        <w:rPr>
          <w:rFonts w:cs="Arial"/>
        </w:rPr>
      </w:pPr>
    </w:p>
    <w:p w:rsidR="00BF4B39" w:rsidRPr="00BF4B39" w:rsidRDefault="00BF4B39" w:rsidP="00BF4B39">
      <w:pPr>
        <w:rPr>
          <w:rFonts w:ascii="Arial" w:hAnsi="Arial" w:cs="Arial"/>
        </w:rPr>
      </w:pPr>
      <w:r>
        <w:rPr>
          <w:rFonts w:ascii="Arial" w:hAnsi="Arial"/>
        </w:rPr>
        <w:t xml:space="preserve">Example of price table for goods: </w:t>
      </w:r>
    </w:p>
    <w:p w:rsidR="00BF4B39" w:rsidRPr="00BF4B39" w:rsidRDefault="00BF4B39" w:rsidP="00BF4B39">
      <w:pPr>
        <w:rPr>
          <w:rFonts w:cs="Arial"/>
          <w:b/>
        </w:rPr>
      </w:pP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743"/>
        <w:gridCol w:w="2919"/>
      </w:tblGrid>
      <w:tr w:rsidR="00BF4B39" w:rsidRPr="00BF4B39" w:rsidTr="001A48B3">
        <w:tc>
          <w:tcPr>
            <w:tcW w:w="2093" w:type="dxa"/>
            <w:shd w:val="clear" w:color="auto" w:fill="D9D9D9"/>
          </w:tcPr>
          <w:p w:rsidR="00BF4B39" w:rsidRPr="00BF4B39" w:rsidRDefault="00E242B7" w:rsidP="00E242B7">
            <w:pPr>
              <w:rPr>
                <w:rFonts w:ascii="Arial" w:hAnsi="Arial" w:cs="Arial"/>
                <w:b/>
              </w:rPr>
            </w:pPr>
            <w:r>
              <w:rPr>
                <w:rFonts w:ascii="Arial" w:hAnsi="Arial"/>
                <w:b/>
              </w:rPr>
              <w:t xml:space="preserve">Goods </w:t>
            </w:r>
          </w:p>
        </w:tc>
        <w:tc>
          <w:tcPr>
            <w:tcW w:w="3743" w:type="dxa"/>
            <w:shd w:val="clear" w:color="auto" w:fill="D9D9D9"/>
          </w:tcPr>
          <w:p w:rsidR="00BF4B39" w:rsidRPr="00BF4B39" w:rsidRDefault="00BF4B39" w:rsidP="00E242B7">
            <w:pPr>
              <w:rPr>
                <w:rFonts w:ascii="Arial" w:hAnsi="Arial" w:cs="Arial"/>
                <w:b/>
              </w:rPr>
            </w:pPr>
            <w:r>
              <w:rPr>
                <w:rFonts w:ascii="Arial" w:hAnsi="Arial"/>
                <w:b/>
              </w:rPr>
              <w:t xml:space="preserve">Reference to description in Appendix </w:t>
            </w:r>
          </w:p>
        </w:tc>
        <w:tc>
          <w:tcPr>
            <w:tcW w:w="2919" w:type="dxa"/>
            <w:shd w:val="clear" w:color="auto" w:fill="D9D9D9"/>
          </w:tcPr>
          <w:p w:rsidR="00BF4B39" w:rsidRPr="00BF4B39" w:rsidRDefault="00BF4B39" w:rsidP="001A48B3">
            <w:pPr>
              <w:rPr>
                <w:rFonts w:ascii="Arial" w:hAnsi="Arial" w:cs="Arial"/>
                <w:b/>
              </w:rPr>
            </w:pPr>
            <w:r>
              <w:rPr>
                <w:rFonts w:ascii="Arial" w:hAnsi="Arial"/>
                <w:b/>
              </w:rPr>
              <w:t>Price excl. VAT</w:t>
            </w:r>
          </w:p>
        </w:tc>
      </w:tr>
      <w:tr w:rsidR="00BF4B39" w:rsidRPr="00322FDC" w:rsidTr="001A48B3">
        <w:tc>
          <w:tcPr>
            <w:tcW w:w="2093" w:type="dxa"/>
            <w:shd w:val="clear" w:color="auto" w:fill="auto"/>
          </w:tcPr>
          <w:p w:rsidR="00BF4B39" w:rsidRPr="00BF4B39" w:rsidRDefault="00BF4B39" w:rsidP="001A48B3">
            <w:pPr>
              <w:rPr>
                <w:rFonts w:ascii="Arial" w:hAnsi="Arial" w:cs="Arial"/>
              </w:rPr>
            </w:pPr>
          </w:p>
        </w:tc>
        <w:tc>
          <w:tcPr>
            <w:tcW w:w="3743" w:type="dxa"/>
            <w:shd w:val="clear" w:color="auto" w:fill="auto"/>
          </w:tcPr>
          <w:p w:rsidR="00BF4B39" w:rsidRPr="00BF4B39" w:rsidRDefault="00BF4B39" w:rsidP="001A48B3">
            <w:pPr>
              <w:rPr>
                <w:rFonts w:ascii="Arial" w:hAnsi="Arial" w:cs="Arial"/>
              </w:rPr>
            </w:pPr>
          </w:p>
        </w:tc>
        <w:tc>
          <w:tcPr>
            <w:tcW w:w="2919" w:type="dxa"/>
            <w:shd w:val="clear" w:color="auto" w:fill="auto"/>
          </w:tcPr>
          <w:p w:rsidR="00BF4B39" w:rsidRPr="00BF4B39" w:rsidRDefault="00BF4B39" w:rsidP="001A48B3">
            <w:pPr>
              <w:rPr>
                <w:rFonts w:ascii="Arial" w:hAnsi="Arial" w:cs="Arial"/>
              </w:rPr>
            </w:pPr>
          </w:p>
        </w:tc>
      </w:tr>
      <w:tr w:rsidR="00BF4B39" w:rsidRPr="00322FDC" w:rsidTr="001A48B3">
        <w:tc>
          <w:tcPr>
            <w:tcW w:w="2093" w:type="dxa"/>
            <w:shd w:val="clear" w:color="auto" w:fill="auto"/>
          </w:tcPr>
          <w:p w:rsidR="00BF4B39" w:rsidRPr="00BF4B39" w:rsidRDefault="00BF4B39" w:rsidP="001A48B3">
            <w:pPr>
              <w:rPr>
                <w:rFonts w:ascii="Arial" w:hAnsi="Arial" w:cs="Arial"/>
              </w:rPr>
            </w:pPr>
          </w:p>
        </w:tc>
        <w:tc>
          <w:tcPr>
            <w:tcW w:w="3743" w:type="dxa"/>
            <w:shd w:val="clear" w:color="auto" w:fill="auto"/>
          </w:tcPr>
          <w:p w:rsidR="00BF4B39" w:rsidRPr="00BF4B39" w:rsidRDefault="00BF4B39" w:rsidP="001A48B3">
            <w:pPr>
              <w:rPr>
                <w:rFonts w:ascii="Arial" w:hAnsi="Arial" w:cs="Arial"/>
              </w:rPr>
            </w:pPr>
          </w:p>
        </w:tc>
        <w:tc>
          <w:tcPr>
            <w:tcW w:w="2919" w:type="dxa"/>
            <w:shd w:val="clear" w:color="auto" w:fill="auto"/>
          </w:tcPr>
          <w:p w:rsidR="00BF4B39" w:rsidRPr="00BF4B39" w:rsidRDefault="00BF4B39" w:rsidP="001A48B3">
            <w:pPr>
              <w:rPr>
                <w:rFonts w:ascii="Arial" w:hAnsi="Arial" w:cs="Arial"/>
              </w:rPr>
            </w:pPr>
          </w:p>
        </w:tc>
      </w:tr>
      <w:tr w:rsidR="00BF4B39" w:rsidRPr="00322FDC" w:rsidTr="001A48B3">
        <w:tc>
          <w:tcPr>
            <w:tcW w:w="2093" w:type="dxa"/>
            <w:shd w:val="clear" w:color="auto" w:fill="auto"/>
          </w:tcPr>
          <w:p w:rsidR="00BF4B39" w:rsidRPr="00BF4B39" w:rsidRDefault="00BF4B39" w:rsidP="001A48B3">
            <w:pPr>
              <w:rPr>
                <w:rFonts w:ascii="Arial" w:hAnsi="Arial" w:cs="Arial"/>
              </w:rPr>
            </w:pPr>
          </w:p>
        </w:tc>
        <w:tc>
          <w:tcPr>
            <w:tcW w:w="3743" w:type="dxa"/>
            <w:shd w:val="clear" w:color="auto" w:fill="auto"/>
          </w:tcPr>
          <w:p w:rsidR="00BF4B39" w:rsidRPr="00BF4B39" w:rsidRDefault="00BF4B39" w:rsidP="001A48B3">
            <w:pPr>
              <w:rPr>
                <w:rFonts w:ascii="Arial" w:hAnsi="Arial" w:cs="Arial"/>
              </w:rPr>
            </w:pPr>
          </w:p>
        </w:tc>
        <w:tc>
          <w:tcPr>
            <w:tcW w:w="2919" w:type="dxa"/>
            <w:shd w:val="clear" w:color="auto" w:fill="auto"/>
          </w:tcPr>
          <w:p w:rsidR="00BF4B39" w:rsidRPr="00BF4B39" w:rsidRDefault="00BF4B39" w:rsidP="001A48B3">
            <w:pPr>
              <w:rPr>
                <w:rFonts w:ascii="Arial" w:hAnsi="Arial" w:cs="Arial"/>
              </w:rPr>
            </w:pPr>
          </w:p>
        </w:tc>
      </w:tr>
    </w:tbl>
    <w:p w:rsidR="00BF4B39" w:rsidRDefault="00BF4B39" w:rsidP="00BF4B39">
      <w:pPr>
        <w:rPr>
          <w:rFonts w:cs="Arial"/>
        </w:rPr>
      </w:pPr>
    </w:p>
    <w:p w:rsidR="00E242B7" w:rsidRPr="00BF4B39" w:rsidRDefault="00E242B7" w:rsidP="00E242B7">
      <w:pPr>
        <w:rPr>
          <w:rFonts w:ascii="Arial" w:hAnsi="Arial" w:cs="Arial"/>
        </w:rPr>
      </w:pPr>
      <w:r>
        <w:rPr>
          <w:rFonts w:ascii="Arial" w:hAnsi="Arial"/>
        </w:rPr>
        <w:t xml:space="preserve">Example of price table for services: </w:t>
      </w:r>
    </w:p>
    <w:p w:rsidR="00E242B7" w:rsidRPr="00BF4B39" w:rsidRDefault="00E242B7" w:rsidP="00E242B7">
      <w:pPr>
        <w:rPr>
          <w:rFonts w:cs="Arial"/>
          <w:b/>
        </w:rPr>
      </w:pP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743"/>
        <w:gridCol w:w="2919"/>
      </w:tblGrid>
      <w:tr w:rsidR="00E242B7" w:rsidRPr="00BF4B39" w:rsidTr="001A48B3">
        <w:tc>
          <w:tcPr>
            <w:tcW w:w="2093" w:type="dxa"/>
            <w:shd w:val="clear" w:color="auto" w:fill="D9D9D9"/>
          </w:tcPr>
          <w:p w:rsidR="00E242B7" w:rsidRPr="00BF4B39" w:rsidRDefault="0060181D" w:rsidP="001A48B3">
            <w:pPr>
              <w:rPr>
                <w:rFonts w:ascii="Arial" w:hAnsi="Arial" w:cs="Arial"/>
                <w:b/>
              </w:rPr>
            </w:pPr>
            <w:r>
              <w:rPr>
                <w:rFonts w:ascii="Arial" w:hAnsi="Arial"/>
                <w:b/>
              </w:rPr>
              <w:t>Services</w:t>
            </w:r>
          </w:p>
        </w:tc>
        <w:tc>
          <w:tcPr>
            <w:tcW w:w="3743" w:type="dxa"/>
            <w:shd w:val="clear" w:color="auto" w:fill="D9D9D9"/>
          </w:tcPr>
          <w:p w:rsidR="00E242B7" w:rsidRPr="00BF4B39" w:rsidRDefault="00E242B7" w:rsidP="001A48B3">
            <w:pPr>
              <w:rPr>
                <w:rFonts w:ascii="Arial" w:hAnsi="Arial" w:cs="Arial"/>
                <w:b/>
              </w:rPr>
            </w:pPr>
            <w:r>
              <w:rPr>
                <w:rFonts w:ascii="Arial" w:hAnsi="Arial"/>
                <w:b/>
              </w:rPr>
              <w:t xml:space="preserve">Reference to description in Appendix </w:t>
            </w:r>
          </w:p>
        </w:tc>
        <w:tc>
          <w:tcPr>
            <w:tcW w:w="2919" w:type="dxa"/>
            <w:shd w:val="clear" w:color="auto" w:fill="D9D9D9"/>
          </w:tcPr>
          <w:p w:rsidR="00E242B7" w:rsidRPr="00BF4B39" w:rsidRDefault="00E242B7" w:rsidP="001A48B3">
            <w:pPr>
              <w:rPr>
                <w:rFonts w:ascii="Arial" w:hAnsi="Arial" w:cs="Arial"/>
                <w:b/>
              </w:rPr>
            </w:pPr>
            <w:r>
              <w:rPr>
                <w:rFonts w:ascii="Arial" w:hAnsi="Arial"/>
                <w:b/>
              </w:rPr>
              <w:t>Price excl. VAT</w:t>
            </w:r>
          </w:p>
        </w:tc>
      </w:tr>
      <w:tr w:rsidR="00E242B7" w:rsidRPr="00322FDC" w:rsidTr="001A48B3">
        <w:tc>
          <w:tcPr>
            <w:tcW w:w="2093" w:type="dxa"/>
            <w:shd w:val="clear" w:color="auto" w:fill="auto"/>
          </w:tcPr>
          <w:p w:rsidR="00E242B7" w:rsidRPr="00BF4B39" w:rsidRDefault="00E242B7" w:rsidP="001A48B3">
            <w:pPr>
              <w:rPr>
                <w:rFonts w:ascii="Arial" w:hAnsi="Arial" w:cs="Arial"/>
              </w:rPr>
            </w:pPr>
          </w:p>
        </w:tc>
        <w:tc>
          <w:tcPr>
            <w:tcW w:w="3743" w:type="dxa"/>
            <w:shd w:val="clear" w:color="auto" w:fill="auto"/>
          </w:tcPr>
          <w:p w:rsidR="00E242B7" w:rsidRPr="00BF4B39" w:rsidRDefault="00E242B7" w:rsidP="001A48B3">
            <w:pPr>
              <w:rPr>
                <w:rFonts w:ascii="Arial" w:hAnsi="Arial" w:cs="Arial"/>
              </w:rPr>
            </w:pPr>
          </w:p>
        </w:tc>
        <w:tc>
          <w:tcPr>
            <w:tcW w:w="2919" w:type="dxa"/>
            <w:shd w:val="clear" w:color="auto" w:fill="auto"/>
          </w:tcPr>
          <w:p w:rsidR="00E242B7" w:rsidRPr="00BF4B39" w:rsidRDefault="00E242B7" w:rsidP="001A48B3">
            <w:pPr>
              <w:rPr>
                <w:rFonts w:ascii="Arial" w:hAnsi="Arial" w:cs="Arial"/>
              </w:rPr>
            </w:pPr>
          </w:p>
        </w:tc>
      </w:tr>
      <w:tr w:rsidR="00E242B7" w:rsidRPr="00322FDC" w:rsidTr="001A48B3">
        <w:tc>
          <w:tcPr>
            <w:tcW w:w="2093" w:type="dxa"/>
            <w:shd w:val="clear" w:color="auto" w:fill="auto"/>
          </w:tcPr>
          <w:p w:rsidR="00E242B7" w:rsidRPr="00BF4B39" w:rsidRDefault="00E242B7" w:rsidP="001A48B3">
            <w:pPr>
              <w:rPr>
                <w:rFonts w:ascii="Arial" w:hAnsi="Arial" w:cs="Arial"/>
              </w:rPr>
            </w:pPr>
          </w:p>
        </w:tc>
        <w:tc>
          <w:tcPr>
            <w:tcW w:w="3743" w:type="dxa"/>
            <w:shd w:val="clear" w:color="auto" w:fill="auto"/>
          </w:tcPr>
          <w:p w:rsidR="00E242B7" w:rsidRPr="00BF4B39" w:rsidRDefault="00E242B7" w:rsidP="001A48B3">
            <w:pPr>
              <w:rPr>
                <w:rFonts w:ascii="Arial" w:hAnsi="Arial" w:cs="Arial"/>
              </w:rPr>
            </w:pPr>
          </w:p>
        </w:tc>
        <w:tc>
          <w:tcPr>
            <w:tcW w:w="2919" w:type="dxa"/>
            <w:shd w:val="clear" w:color="auto" w:fill="auto"/>
          </w:tcPr>
          <w:p w:rsidR="00E242B7" w:rsidRPr="00BF4B39" w:rsidRDefault="00E242B7" w:rsidP="001A48B3">
            <w:pPr>
              <w:rPr>
                <w:rFonts w:ascii="Arial" w:hAnsi="Arial" w:cs="Arial"/>
              </w:rPr>
            </w:pPr>
          </w:p>
        </w:tc>
      </w:tr>
      <w:tr w:rsidR="00E242B7" w:rsidRPr="00322FDC" w:rsidTr="001A48B3">
        <w:tc>
          <w:tcPr>
            <w:tcW w:w="2093" w:type="dxa"/>
            <w:shd w:val="clear" w:color="auto" w:fill="auto"/>
          </w:tcPr>
          <w:p w:rsidR="00E242B7" w:rsidRPr="00BF4B39" w:rsidRDefault="00E242B7" w:rsidP="001A48B3">
            <w:pPr>
              <w:rPr>
                <w:rFonts w:ascii="Arial" w:hAnsi="Arial" w:cs="Arial"/>
              </w:rPr>
            </w:pPr>
          </w:p>
        </w:tc>
        <w:tc>
          <w:tcPr>
            <w:tcW w:w="3743" w:type="dxa"/>
            <w:shd w:val="clear" w:color="auto" w:fill="auto"/>
          </w:tcPr>
          <w:p w:rsidR="00E242B7" w:rsidRPr="00BF4B39" w:rsidRDefault="00E242B7" w:rsidP="001A48B3">
            <w:pPr>
              <w:rPr>
                <w:rFonts w:ascii="Arial" w:hAnsi="Arial" w:cs="Arial"/>
              </w:rPr>
            </w:pPr>
          </w:p>
        </w:tc>
        <w:tc>
          <w:tcPr>
            <w:tcW w:w="2919" w:type="dxa"/>
            <w:shd w:val="clear" w:color="auto" w:fill="auto"/>
          </w:tcPr>
          <w:p w:rsidR="00E242B7" w:rsidRPr="00BF4B39" w:rsidRDefault="00E242B7" w:rsidP="001A48B3">
            <w:pPr>
              <w:rPr>
                <w:rFonts w:ascii="Arial" w:hAnsi="Arial" w:cs="Arial"/>
              </w:rPr>
            </w:pPr>
          </w:p>
        </w:tc>
      </w:tr>
    </w:tbl>
    <w:p w:rsidR="00BF4B39" w:rsidRDefault="00BF4B39" w:rsidP="00BF4B39">
      <w:pPr>
        <w:rPr>
          <w:rFonts w:cs="Arial"/>
        </w:rPr>
      </w:pPr>
    </w:p>
    <w:p w:rsidR="00BF4B39" w:rsidRPr="00E242B7" w:rsidRDefault="00BF4B39" w:rsidP="00BF4B39">
      <w:pPr>
        <w:rPr>
          <w:rFonts w:ascii="Arial" w:hAnsi="Arial" w:cs="Arial"/>
        </w:rPr>
      </w:pPr>
      <w:r>
        <w:rPr>
          <w:rFonts w:ascii="Arial" w:hAnsi="Arial"/>
        </w:rPr>
        <w:t>Example price table for the Contractor's ordinary hourly rates:</w:t>
      </w:r>
    </w:p>
    <w:p w:rsidR="00BF4B39" w:rsidRDefault="00BF4B39" w:rsidP="00BF4B39">
      <w:pPr>
        <w:rPr>
          <w:rFonts w:cs="Arial"/>
        </w:rPr>
      </w:pP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5103"/>
        <w:gridCol w:w="3686"/>
      </w:tblGrid>
      <w:tr w:rsidR="00BF4B39" w:rsidRPr="00D3317A" w:rsidTr="001A48B3">
        <w:trPr>
          <w:trHeight w:val="58"/>
        </w:trPr>
        <w:tc>
          <w:tcPr>
            <w:tcW w:w="5103" w:type="dxa"/>
            <w:shd w:val="clear" w:color="auto" w:fill="BFBFBF"/>
          </w:tcPr>
          <w:p w:rsidR="00BF4B39" w:rsidRPr="00E242B7" w:rsidRDefault="00BF4B39" w:rsidP="001A48B3">
            <w:pPr>
              <w:tabs>
                <w:tab w:val="left" w:pos="312"/>
              </w:tabs>
              <w:rPr>
                <w:rFonts w:ascii="Arial" w:hAnsi="Arial" w:cs="Arial"/>
                <w:b/>
              </w:rPr>
            </w:pPr>
            <w:r>
              <w:rPr>
                <w:rFonts w:ascii="Arial" w:hAnsi="Arial"/>
                <w:b/>
              </w:rPr>
              <w:t xml:space="preserve">Description </w:t>
            </w:r>
          </w:p>
        </w:tc>
        <w:tc>
          <w:tcPr>
            <w:tcW w:w="3686" w:type="dxa"/>
            <w:shd w:val="clear" w:color="auto" w:fill="BFBFBF"/>
          </w:tcPr>
          <w:p w:rsidR="00BF4B39" w:rsidRPr="00E242B7" w:rsidRDefault="00BF4B39" w:rsidP="00E242B7">
            <w:pPr>
              <w:rPr>
                <w:rFonts w:ascii="Arial" w:hAnsi="Arial" w:cs="Arial"/>
                <w:b/>
              </w:rPr>
            </w:pPr>
            <w:r>
              <w:rPr>
                <w:rFonts w:ascii="Arial" w:hAnsi="Arial"/>
                <w:b/>
              </w:rPr>
              <w:t>Hourly rate, excl. VAT</w:t>
            </w:r>
          </w:p>
        </w:tc>
      </w:tr>
      <w:tr w:rsidR="00BF4B39" w:rsidTr="001A48B3">
        <w:tc>
          <w:tcPr>
            <w:tcW w:w="5103" w:type="dxa"/>
            <w:shd w:val="clear" w:color="auto" w:fill="auto"/>
          </w:tcPr>
          <w:p w:rsidR="00BF4B39" w:rsidRPr="00E242B7" w:rsidRDefault="00BF4B39" w:rsidP="00E242B7">
            <w:pPr>
              <w:rPr>
                <w:rFonts w:ascii="Arial" w:hAnsi="Arial" w:cs="Arial"/>
              </w:rPr>
            </w:pPr>
            <w:r>
              <w:rPr>
                <w:rFonts w:ascii="Arial" w:hAnsi="Arial"/>
              </w:rPr>
              <w:t>Junior consultant (e.g. 0-3 years' experience</w:t>
            </w:r>
          </w:p>
        </w:tc>
        <w:tc>
          <w:tcPr>
            <w:tcW w:w="3686" w:type="dxa"/>
            <w:shd w:val="clear" w:color="auto" w:fill="auto"/>
          </w:tcPr>
          <w:p w:rsidR="00BF4B39" w:rsidRPr="00E242B7" w:rsidRDefault="00BF4B39" w:rsidP="001A48B3">
            <w:pPr>
              <w:jc w:val="center"/>
              <w:rPr>
                <w:rFonts w:ascii="Arial" w:hAnsi="Arial" w:cs="Arial"/>
              </w:rPr>
            </w:pPr>
          </w:p>
        </w:tc>
      </w:tr>
      <w:tr w:rsidR="00BF4B39" w:rsidTr="001A48B3">
        <w:tc>
          <w:tcPr>
            <w:tcW w:w="5103" w:type="dxa"/>
            <w:shd w:val="clear" w:color="auto" w:fill="auto"/>
          </w:tcPr>
          <w:p w:rsidR="00BF4B39" w:rsidRPr="00E242B7" w:rsidRDefault="00BF4B39" w:rsidP="00E242B7">
            <w:pPr>
              <w:rPr>
                <w:rFonts w:ascii="Arial" w:hAnsi="Arial" w:cs="Arial"/>
              </w:rPr>
            </w:pPr>
            <w:r>
              <w:rPr>
                <w:rFonts w:ascii="Arial" w:hAnsi="Arial"/>
              </w:rPr>
              <w:t>Senior consultant (e.g. 3-10 years' experience)</w:t>
            </w:r>
          </w:p>
        </w:tc>
        <w:tc>
          <w:tcPr>
            <w:tcW w:w="3686" w:type="dxa"/>
            <w:shd w:val="clear" w:color="auto" w:fill="auto"/>
          </w:tcPr>
          <w:p w:rsidR="00BF4B39" w:rsidRPr="00E242B7" w:rsidRDefault="00BF4B39" w:rsidP="001A48B3">
            <w:pPr>
              <w:jc w:val="center"/>
              <w:rPr>
                <w:rFonts w:ascii="Arial" w:hAnsi="Arial" w:cs="Arial"/>
              </w:rPr>
            </w:pPr>
          </w:p>
        </w:tc>
      </w:tr>
      <w:tr w:rsidR="00BF4B39" w:rsidTr="001A48B3">
        <w:tc>
          <w:tcPr>
            <w:tcW w:w="5103" w:type="dxa"/>
            <w:shd w:val="clear" w:color="auto" w:fill="auto"/>
          </w:tcPr>
          <w:p w:rsidR="00BF4B39" w:rsidRDefault="00BF4B39" w:rsidP="001A48B3"/>
        </w:tc>
        <w:tc>
          <w:tcPr>
            <w:tcW w:w="3686" w:type="dxa"/>
            <w:shd w:val="clear" w:color="auto" w:fill="auto"/>
          </w:tcPr>
          <w:p w:rsidR="00BF4B39" w:rsidRDefault="00BF4B39" w:rsidP="001A48B3">
            <w:pPr>
              <w:jc w:val="center"/>
            </w:pPr>
          </w:p>
        </w:tc>
      </w:tr>
    </w:tbl>
    <w:p w:rsidR="00BF4B39" w:rsidRDefault="00BF4B39" w:rsidP="003C2CB7">
      <w:pPr>
        <w:pStyle w:val="Teknisk4"/>
        <w:tabs>
          <w:tab w:val="clear" w:pos="-720"/>
        </w:tabs>
        <w:suppressAutoHyphens w:val="0"/>
        <w:rPr>
          <w:rFonts w:ascii="Arial" w:hAnsi="Arial" w:cs="Arial"/>
          <w:b w:val="0"/>
          <w:sz w:val="22"/>
          <w:szCs w:val="22"/>
        </w:rPr>
      </w:pPr>
    </w:p>
    <w:p w:rsidR="00BF4B39" w:rsidRDefault="00E242B7" w:rsidP="003C2CB7">
      <w:pPr>
        <w:pStyle w:val="Teknisk4"/>
        <w:tabs>
          <w:tab w:val="clear" w:pos="-720"/>
        </w:tabs>
        <w:suppressAutoHyphens w:val="0"/>
        <w:rPr>
          <w:rFonts w:ascii="Arial" w:hAnsi="Arial" w:cs="Arial"/>
          <w:b w:val="0"/>
          <w:sz w:val="22"/>
          <w:szCs w:val="22"/>
        </w:rPr>
      </w:pPr>
      <w:r>
        <w:rPr>
          <w:rFonts w:ascii="Arial" w:hAnsi="Arial"/>
          <w:b w:val="0"/>
          <w:sz w:val="22"/>
        </w:rPr>
        <w:t xml:space="preserve">It might be necessary to use various price formats in a Framework Agreement. The tables above are </w:t>
      </w:r>
      <w:r>
        <w:rPr>
          <w:rFonts w:ascii="Arial" w:hAnsi="Arial"/>
          <w:b w:val="0"/>
          <w:sz w:val="22"/>
          <w:u w:val="single"/>
        </w:rPr>
        <w:t>examples</w:t>
      </w:r>
      <w:r>
        <w:rPr>
          <w:rFonts w:ascii="Arial" w:hAnsi="Arial"/>
          <w:b w:val="0"/>
          <w:sz w:val="22"/>
        </w:rPr>
        <w:t xml:space="preserve"> only. Remember to complete and adapt the layout according to the relevant price formats. </w:t>
      </w:r>
    </w:p>
    <w:p w:rsidR="00E242B7" w:rsidRPr="00996193" w:rsidRDefault="00E242B7" w:rsidP="003C2CB7">
      <w:pPr>
        <w:pStyle w:val="Teknisk4"/>
        <w:tabs>
          <w:tab w:val="clear" w:pos="-720"/>
        </w:tabs>
        <w:suppressAutoHyphens w:val="0"/>
        <w:rPr>
          <w:rFonts w:ascii="Arial" w:hAnsi="Arial" w:cs="Arial"/>
          <w:b w:val="0"/>
          <w:sz w:val="22"/>
          <w:szCs w:val="22"/>
        </w:rPr>
      </w:pPr>
    </w:p>
    <w:p w:rsidR="003C2CB7" w:rsidRPr="00C02A46" w:rsidRDefault="00C02A46" w:rsidP="00166FF2">
      <w:pPr>
        <w:pStyle w:val="Overskrift2"/>
      </w:pPr>
      <w:r>
        <w:t>The Agreement, clause 6.2 Price adjustments</w:t>
      </w:r>
    </w:p>
    <w:p w:rsidR="00C02A46" w:rsidRPr="00166FF2" w:rsidRDefault="00AD4360" w:rsidP="003C2CB7">
      <w:pPr>
        <w:rPr>
          <w:rFonts w:ascii="Arial" w:hAnsi="Arial" w:cs="Arial"/>
        </w:rPr>
      </w:pPr>
      <w:r>
        <w:rPr>
          <w:rFonts w:ascii="Arial" w:hAnsi="Arial"/>
        </w:rPr>
        <w:t xml:space="preserve">Index adjustment: If a price adjustment index other than Statistics Norway's retail price index (the main index) </w:t>
      </w:r>
      <w:proofErr w:type="gramStart"/>
      <w:r>
        <w:rPr>
          <w:rFonts w:ascii="Arial" w:hAnsi="Arial"/>
        </w:rPr>
        <w:t>is agreed</w:t>
      </w:r>
      <w:proofErr w:type="gramEnd"/>
      <w:r>
        <w:rPr>
          <w:rFonts w:ascii="Arial" w:hAnsi="Arial"/>
        </w:rPr>
        <w:t xml:space="preserve"> to, this shall be stated here.</w:t>
      </w:r>
    </w:p>
    <w:p w:rsidR="003C2CB7" w:rsidRPr="00166FF2" w:rsidRDefault="003C2CB7" w:rsidP="003C2CB7">
      <w:pPr>
        <w:rPr>
          <w:rFonts w:ascii="Arial" w:hAnsi="Arial" w:cs="Arial"/>
        </w:rPr>
      </w:pPr>
    </w:p>
    <w:p w:rsidR="00A77DB9" w:rsidRPr="00166FF2" w:rsidRDefault="002D0CA2" w:rsidP="003C2CB7">
      <w:pPr>
        <w:rPr>
          <w:rFonts w:ascii="Arial" w:hAnsi="Arial" w:cs="Arial"/>
        </w:rPr>
      </w:pPr>
      <w:r>
        <w:rPr>
          <w:rFonts w:ascii="Arial" w:hAnsi="Arial"/>
        </w:rPr>
        <w:t xml:space="preserve">Other price adjustment conditions: If the prices </w:t>
      </w:r>
      <w:proofErr w:type="gramStart"/>
      <w:r>
        <w:rPr>
          <w:rFonts w:ascii="Arial" w:hAnsi="Arial"/>
        </w:rPr>
        <w:t>can otherwise be adjusted</w:t>
      </w:r>
      <w:proofErr w:type="gramEnd"/>
      <w:r>
        <w:rPr>
          <w:rFonts w:ascii="Arial" w:hAnsi="Arial"/>
        </w:rPr>
        <w:t xml:space="preserve"> during the term of the Framework Agreement, this shall be stated here.</w:t>
      </w:r>
      <w:bookmarkStart w:id="10" w:name="_GoBack"/>
      <w:bookmarkEnd w:id="10"/>
    </w:p>
    <w:p w:rsidR="00A77DB9" w:rsidRDefault="00A77DB9" w:rsidP="003C2CB7">
      <w:pPr>
        <w:rPr>
          <w:rFonts w:ascii="Arial" w:hAnsi="Arial" w:cs="Arial"/>
        </w:rPr>
      </w:pPr>
    </w:p>
    <w:p w:rsidR="00A77DB9" w:rsidRDefault="00A77DB9" w:rsidP="003C2CB7">
      <w:pPr>
        <w:rPr>
          <w:rFonts w:ascii="Arial" w:hAnsi="Arial" w:cs="Arial"/>
        </w:rPr>
      </w:pPr>
    </w:p>
    <w:p w:rsidR="003C2CB7" w:rsidRDefault="003C2CB7" w:rsidP="003C2CB7">
      <w:pPr>
        <w:rPr>
          <w:rFonts w:ascii="Arial" w:hAnsi="Arial" w:cs="Arial"/>
          <w:i/>
        </w:rPr>
      </w:pPr>
    </w:p>
    <w:p w:rsidR="003C2CB7" w:rsidRDefault="003C2CB7" w:rsidP="003C2CB7">
      <w:pPr>
        <w:rPr>
          <w:rFonts w:ascii="Arial" w:hAnsi="Arial" w:cs="Arial"/>
        </w:rPr>
      </w:pPr>
    </w:p>
    <w:p w:rsidR="003C2CB7" w:rsidRDefault="003C2CB7" w:rsidP="003C2CB7">
      <w:pPr>
        <w:rPr>
          <w:rFonts w:ascii="Arial" w:hAnsi="Arial" w:cs="Arial"/>
        </w:rPr>
      </w:pPr>
    </w:p>
    <w:p w:rsidR="00DD49D3" w:rsidRDefault="00DD49D3"/>
    <w:sectPr w:rsidR="00DD49D3" w:rsidSect="00331843">
      <w:headerReference w:type="default" r:id="rId7"/>
      <w:footerReference w:type="default" r:id="rId8"/>
      <w:pgSz w:w="11907" w:h="16840" w:code="9"/>
      <w:pgMar w:top="1418" w:right="1418" w:bottom="1418" w:left="1418" w:header="709" w:footer="709" w:gutter="0"/>
      <w:paperSrc w:first="7" w:other="7"/>
      <w:cols w:space="708"/>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CA1" w:rsidRDefault="00AD7CA1">
      <w:r>
        <w:separator/>
      </w:r>
    </w:p>
  </w:endnote>
  <w:endnote w:type="continuationSeparator" w:id="0">
    <w:p w:rsidR="00AD7CA1" w:rsidRDefault="00AD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801" w:rsidRDefault="00A04801">
    <w:pPr>
      <w:pStyle w:val="Bunntekst"/>
      <w:tabs>
        <w:tab w:val="clear" w:pos="4536"/>
        <w:tab w:val="clear" w:pos="9072"/>
        <w:tab w:val="center" w:pos="5245"/>
        <w:tab w:val="right" w:pos="850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851" w:rsidRDefault="00DF7851">
    <w:pPr>
      <w:pStyle w:val="Bunntekst"/>
      <w:tabs>
        <w:tab w:val="clear" w:pos="4536"/>
        <w:tab w:val="clear" w:pos="9072"/>
        <w:tab w:val="center" w:pos="5245"/>
        <w:tab w:val="right" w:pos="8505"/>
      </w:tabs>
    </w:pPr>
    <w:r>
      <w:tab/>
    </w:r>
    <w:r>
      <w:tab/>
      <w:t xml:space="preserve">Page </w:t>
    </w:r>
    <w:r>
      <w:fldChar w:fldCharType="begin"/>
    </w:r>
    <w:r>
      <w:instrText xml:space="preserve"> PAGE </w:instrText>
    </w:r>
    <w:r>
      <w:fldChar w:fldCharType="separate"/>
    </w:r>
    <w:r w:rsidR="00C07DB5">
      <w:rPr>
        <w:noProof/>
      </w:rPr>
      <w:t>6</w:t>
    </w:r>
    <w:r>
      <w:fldChar w:fldCharType="end"/>
    </w:r>
    <w:r>
      <w:t xml:space="preserve"> of </w:t>
    </w:r>
    <w:r>
      <w:rPr>
        <w:rStyle w:val="Sidetall"/>
      </w:rPr>
      <w:fldChar w:fldCharType="begin"/>
    </w:r>
    <w:r>
      <w:rPr>
        <w:rStyle w:val="Sidetall"/>
      </w:rPr>
      <w:instrText xml:space="preserve"> NUMPAGES </w:instrText>
    </w:r>
    <w:r>
      <w:rPr>
        <w:rStyle w:val="Sidetall"/>
      </w:rPr>
      <w:fldChar w:fldCharType="separate"/>
    </w:r>
    <w:r w:rsidR="00C07DB5">
      <w:rPr>
        <w:rStyle w:val="Sidetall"/>
        <w:noProof/>
      </w:rPr>
      <w:t>6</w:t>
    </w:r>
    <w:r>
      <w:rPr>
        <w:rStyle w:val="Sideta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CA1" w:rsidRDefault="00AD7CA1">
      <w:r>
        <w:separator/>
      </w:r>
    </w:p>
  </w:footnote>
  <w:footnote w:type="continuationSeparator" w:id="0">
    <w:p w:rsidR="00AD7CA1" w:rsidRDefault="00AD7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851" w:rsidRPr="00331843" w:rsidRDefault="00DF7851">
    <w:pPr>
      <w:pStyle w:val="Topptekst"/>
      <w:rPr>
        <w:rFonts w:ascii="Calibri" w:hAnsi="Calibri"/>
        <w:sz w:val="20"/>
        <w:szCs w:val="20"/>
      </w:rPr>
    </w:pPr>
    <w:r>
      <w:rPr>
        <w:rFonts w:ascii="Calibri" w:hAnsi="Calibri"/>
        <w:sz w:val="20"/>
      </w:rPr>
      <w:t>Appendix Instructions for SSA-R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B34C85"/>
    <w:rsid w:val="00007A98"/>
    <w:rsid w:val="000174CA"/>
    <w:rsid w:val="00032362"/>
    <w:rsid w:val="00033CBC"/>
    <w:rsid w:val="000555F3"/>
    <w:rsid w:val="000B4A80"/>
    <w:rsid w:val="000D2D03"/>
    <w:rsid w:val="00102B99"/>
    <w:rsid w:val="00115544"/>
    <w:rsid w:val="0014305D"/>
    <w:rsid w:val="00146ECC"/>
    <w:rsid w:val="001645B4"/>
    <w:rsid w:val="00166FF2"/>
    <w:rsid w:val="001A48B3"/>
    <w:rsid w:val="002207A3"/>
    <w:rsid w:val="00224D84"/>
    <w:rsid w:val="00224F60"/>
    <w:rsid w:val="00276CAC"/>
    <w:rsid w:val="002A17EA"/>
    <w:rsid w:val="002C39B3"/>
    <w:rsid w:val="002C66BA"/>
    <w:rsid w:val="002D0CA2"/>
    <w:rsid w:val="002E12F6"/>
    <w:rsid w:val="00301325"/>
    <w:rsid w:val="00324E15"/>
    <w:rsid w:val="00331843"/>
    <w:rsid w:val="003330CA"/>
    <w:rsid w:val="003B5640"/>
    <w:rsid w:val="003C2CB7"/>
    <w:rsid w:val="00427BC6"/>
    <w:rsid w:val="00430685"/>
    <w:rsid w:val="004362BE"/>
    <w:rsid w:val="004459C6"/>
    <w:rsid w:val="00455D4B"/>
    <w:rsid w:val="00483C4A"/>
    <w:rsid w:val="004C31CF"/>
    <w:rsid w:val="004E0261"/>
    <w:rsid w:val="00502CF0"/>
    <w:rsid w:val="0055519F"/>
    <w:rsid w:val="005901B7"/>
    <w:rsid w:val="005910A2"/>
    <w:rsid w:val="005946BE"/>
    <w:rsid w:val="005A5254"/>
    <w:rsid w:val="005B2099"/>
    <w:rsid w:val="005D66FC"/>
    <w:rsid w:val="005F1383"/>
    <w:rsid w:val="0060181D"/>
    <w:rsid w:val="006267C6"/>
    <w:rsid w:val="00627A68"/>
    <w:rsid w:val="00654600"/>
    <w:rsid w:val="00667658"/>
    <w:rsid w:val="00690C1C"/>
    <w:rsid w:val="00690FAF"/>
    <w:rsid w:val="006B1185"/>
    <w:rsid w:val="00714E9F"/>
    <w:rsid w:val="00715665"/>
    <w:rsid w:val="00744C95"/>
    <w:rsid w:val="00751255"/>
    <w:rsid w:val="00753975"/>
    <w:rsid w:val="00762A4E"/>
    <w:rsid w:val="00764EC6"/>
    <w:rsid w:val="00777E34"/>
    <w:rsid w:val="00783660"/>
    <w:rsid w:val="00784982"/>
    <w:rsid w:val="007867C9"/>
    <w:rsid w:val="007A00D7"/>
    <w:rsid w:val="007B23E1"/>
    <w:rsid w:val="007C70E3"/>
    <w:rsid w:val="007E0AEB"/>
    <w:rsid w:val="0081244F"/>
    <w:rsid w:val="008130B8"/>
    <w:rsid w:val="00815308"/>
    <w:rsid w:val="008165EC"/>
    <w:rsid w:val="00825DB9"/>
    <w:rsid w:val="00887C3C"/>
    <w:rsid w:val="00894EB1"/>
    <w:rsid w:val="008A6B9A"/>
    <w:rsid w:val="009B2BA5"/>
    <w:rsid w:val="009F1285"/>
    <w:rsid w:val="009F25C7"/>
    <w:rsid w:val="009F72ED"/>
    <w:rsid w:val="00A00021"/>
    <w:rsid w:val="00A025F3"/>
    <w:rsid w:val="00A04801"/>
    <w:rsid w:val="00A1044A"/>
    <w:rsid w:val="00A43F0F"/>
    <w:rsid w:val="00A52111"/>
    <w:rsid w:val="00A77DB9"/>
    <w:rsid w:val="00AB7E62"/>
    <w:rsid w:val="00AD4360"/>
    <w:rsid w:val="00AD4D98"/>
    <w:rsid w:val="00AD7CA1"/>
    <w:rsid w:val="00AE5E0F"/>
    <w:rsid w:val="00B02BB2"/>
    <w:rsid w:val="00B13BCA"/>
    <w:rsid w:val="00B30923"/>
    <w:rsid w:val="00B34C85"/>
    <w:rsid w:val="00B61205"/>
    <w:rsid w:val="00BA7E17"/>
    <w:rsid w:val="00BC0F2B"/>
    <w:rsid w:val="00BF4B39"/>
    <w:rsid w:val="00C01679"/>
    <w:rsid w:val="00C02A46"/>
    <w:rsid w:val="00C07DB5"/>
    <w:rsid w:val="00C655F8"/>
    <w:rsid w:val="00CB5285"/>
    <w:rsid w:val="00D551A6"/>
    <w:rsid w:val="00D56CD5"/>
    <w:rsid w:val="00D733E6"/>
    <w:rsid w:val="00D96F2D"/>
    <w:rsid w:val="00DC6721"/>
    <w:rsid w:val="00DD49D3"/>
    <w:rsid w:val="00DE0AB2"/>
    <w:rsid w:val="00DF7851"/>
    <w:rsid w:val="00E242B7"/>
    <w:rsid w:val="00E35C98"/>
    <w:rsid w:val="00E718C1"/>
    <w:rsid w:val="00E92932"/>
    <w:rsid w:val="00EB2E9E"/>
    <w:rsid w:val="00EB3166"/>
    <w:rsid w:val="00EB444D"/>
    <w:rsid w:val="00F02A20"/>
    <w:rsid w:val="00F11849"/>
    <w:rsid w:val="00F307BC"/>
    <w:rsid w:val="00F54B88"/>
    <w:rsid w:val="00F826ED"/>
    <w:rsid w:val="00FE31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C85"/>
    <w:pPr>
      <w:keepLines/>
      <w:widowControl w:val="0"/>
    </w:pPr>
    <w:rPr>
      <w:sz w:val="22"/>
      <w:szCs w:val="22"/>
    </w:rPr>
  </w:style>
  <w:style w:type="paragraph" w:styleId="Overskrift1">
    <w:name w:val="heading 1"/>
    <w:basedOn w:val="Normal"/>
    <w:next w:val="Normal"/>
    <w:link w:val="Overskrift1Tegn"/>
    <w:qFormat/>
    <w:rsid w:val="00DF7851"/>
    <w:pPr>
      <w:keepLines w:val="0"/>
      <w:widowControl/>
      <w:outlineLvl w:val="0"/>
    </w:pPr>
    <w:rPr>
      <w:rFonts w:ascii="Arial" w:hAnsi="Arial" w:cs="Arial"/>
      <w:sz w:val="36"/>
      <w:szCs w:val="36"/>
    </w:rPr>
  </w:style>
  <w:style w:type="paragraph" w:styleId="Overskrift2">
    <w:name w:val="heading 2"/>
    <w:basedOn w:val="Overskrift3"/>
    <w:next w:val="Normal"/>
    <w:link w:val="Overskrift2Tegn"/>
    <w:qFormat/>
    <w:rsid w:val="002207A3"/>
    <w:pPr>
      <w:keepLines w:val="0"/>
      <w:widowControl/>
      <w:outlineLvl w:val="1"/>
    </w:pPr>
    <w:rPr>
      <w:rFonts w:ascii="Cambria" w:hAnsi="Cambria"/>
    </w:rPr>
  </w:style>
  <w:style w:type="paragraph" w:styleId="Overskrift3">
    <w:name w:val="heading 3"/>
    <w:basedOn w:val="Normal"/>
    <w:next w:val="Normal"/>
    <w:link w:val="Overskrift3Tegn"/>
    <w:uiPriority w:val="9"/>
    <w:semiHidden/>
    <w:unhideWhenUsed/>
    <w:qFormat/>
    <w:rsid w:val="00DF7851"/>
    <w:pPr>
      <w:keepNext/>
      <w:spacing w:before="240" w:after="60"/>
      <w:outlineLvl w:val="2"/>
    </w:pPr>
    <w:rPr>
      <w:rFonts w:ascii="Calibri Light" w:hAnsi="Calibri Light"/>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semiHidden/>
    <w:rsid w:val="00B34C85"/>
    <w:pPr>
      <w:tabs>
        <w:tab w:val="center" w:pos="4536"/>
        <w:tab w:val="right" w:pos="9072"/>
      </w:tabs>
    </w:pPr>
    <w:rPr>
      <w:smallCaps/>
      <w:sz w:val="20"/>
      <w:szCs w:val="20"/>
    </w:rPr>
  </w:style>
  <w:style w:type="character" w:customStyle="1" w:styleId="BunntekstTegn">
    <w:name w:val="Bunntekst Tegn"/>
    <w:link w:val="Bunntekst"/>
    <w:semiHidden/>
    <w:rsid w:val="00B34C85"/>
    <w:rPr>
      <w:smallCaps/>
    </w:rPr>
  </w:style>
  <w:style w:type="character" w:styleId="Sidetall">
    <w:name w:val="page number"/>
    <w:basedOn w:val="Standardskriftforavsnitt"/>
    <w:semiHidden/>
    <w:rsid w:val="00B34C85"/>
  </w:style>
  <w:style w:type="paragraph" w:customStyle="1" w:styleId="undertittel">
    <w:name w:val="undertittel"/>
    <w:basedOn w:val="Normal"/>
    <w:rsid w:val="00B34C85"/>
    <w:pPr>
      <w:keepLines w:val="0"/>
      <w:widowControl/>
      <w:autoSpaceDE w:val="0"/>
      <w:autoSpaceDN w:val="0"/>
      <w:adjustRightInd w:val="0"/>
    </w:pPr>
    <w:rPr>
      <w:sz w:val="28"/>
      <w:szCs w:val="28"/>
    </w:rPr>
  </w:style>
  <w:style w:type="paragraph" w:customStyle="1" w:styleId="Tabelltekst">
    <w:name w:val="Tabelltekst"/>
    <w:basedOn w:val="Normal"/>
    <w:rsid w:val="00B34C85"/>
    <w:pPr>
      <w:keepNext/>
      <w:tabs>
        <w:tab w:val="left" w:pos="3544"/>
      </w:tabs>
      <w:spacing w:before="80"/>
      <w:ind w:left="57"/>
    </w:pPr>
    <w:rPr>
      <w:sz w:val="20"/>
    </w:rPr>
  </w:style>
  <w:style w:type="paragraph" w:customStyle="1" w:styleId="Teknisk4">
    <w:name w:val="Teknisk 4"/>
    <w:rsid w:val="00B34C85"/>
    <w:pPr>
      <w:tabs>
        <w:tab w:val="left" w:pos="-720"/>
      </w:tabs>
      <w:suppressAutoHyphens/>
    </w:pPr>
    <w:rPr>
      <w:rFonts w:ascii="Courier New" w:hAnsi="Courier New"/>
      <w:b/>
      <w:sz w:val="24"/>
    </w:rPr>
  </w:style>
  <w:style w:type="paragraph" w:customStyle="1" w:styleId="AvsntilhQy1">
    <w:name w:val="Avsn til hÀQÀy 1"/>
    <w:rsid w:val="00B34C85"/>
    <w:pPr>
      <w:tabs>
        <w:tab w:val="left" w:pos="-720"/>
        <w:tab w:val="left" w:pos="0"/>
        <w:tab w:val="decimal" w:pos="720"/>
      </w:tabs>
      <w:suppressAutoHyphens/>
      <w:ind w:left="720"/>
    </w:pPr>
    <w:rPr>
      <w:rFonts w:ascii="Courier New" w:hAnsi="Courier New"/>
      <w:sz w:val="24"/>
    </w:rPr>
  </w:style>
  <w:style w:type="paragraph" w:styleId="Topptekst">
    <w:name w:val="header"/>
    <w:basedOn w:val="Normal"/>
    <w:link w:val="TopptekstTegn"/>
    <w:uiPriority w:val="99"/>
    <w:unhideWhenUsed/>
    <w:rsid w:val="00B30923"/>
    <w:pPr>
      <w:tabs>
        <w:tab w:val="center" w:pos="4536"/>
        <w:tab w:val="right" w:pos="9072"/>
      </w:tabs>
    </w:pPr>
  </w:style>
  <w:style w:type="character" w:customStyle="1" w:styleId="TopptekstTegn">
    <w:name w:val="Topptekst Tegn"/>
    <w:link w:val="Topptekst"/>
    <w:uiPriority w:val="99"/>
    <w:rsid w:val="00B30923"/>
    <w:rPr>
      <w:sz w:val="22"/>
      <w:szCs w:val="22"/>
    </w:rPr>
  </w:style>
  <w:style w:type="character" w:styleId="Merknadsreferanse">
    <w:name w:val="annotation reference"/>
    <w:uiPriority w:val="99"/>
    <w:semiHidden/>
    <w:unhideWhenUsed/>
    <w:rsid w:val="00A04801"/>
    <w:rPr>
      <w:sz w:val="16"/>
      <w:szCs w:val="16"/>
    </w:rPr>
  </w:style>
  <w:style w:type="paragraph" w:styleId="Merknadstekst">
    <w:name w:val="annotation text"/>
    <w:basedOn w:val="Normal"/>
    <w:link w:val="MerknadstekstTegn"/>
    <w:uiPriority w:val="99"/>
    <w:semiHidden/>
    <w:unhideWhenUsed/>
    <w:rsid w:val="00A04801"/>
    <w:rPr>
      <w:sz w:val="20"/>
      <w:szCs w:val="20"/>
    </w:rPr>
  </w:style>
  <w:style w:type="character" w:customStyle="1" w:styleId="MerknadstekstTegn">
    <w:name w:val="Merknadstekst Tegn"/>
    <w:basedOn w:val="Standardskriftforavsnitt"/>
    <w:link w:val="Merknadstekst"/>
    <w:uiPriority w:val="99"/>
    <w:semiHidden/>
    <w:rsid w:val="00A04801"/>
  </w:style>
  <w:style w:type="paragraph" w:styleId="Kommentaremne">
    <w:name w:val="annotation subject"/>
    <w:basedOn w:val="Merknadstekst"/>
    <w:next w:val="Merknadstekst"/>
    <w:link w:val="KommentaremneTegn"/>
    <w:uiPriority w:val="99"/>
    <w:semiHidden/>
    <w:unhideWhenUsed/>
    <w:rsid w:val="00A04801"/>
    <w:rPr>
      <w:b/>
      <w:bCs/>
    </w:rPr>
  </w:style>
  <w:style w:type="character" w:customStyle="1" w:styleId="KommentaremneTegn">
    <w:name w:val="Kommentaremne Tegn"/>
    <w:link w:val="Kommentaremne"/>
    <w:uiPriority w:val="99"/>
    <w:semiHidden/>
    <w:rsid w:val="00A04801"/>
    <w:rPr>
      <w:b/>
      <w:bCs/>
    </w:rPr>
  </w:style>
  <w:style w:type="paragraph" w:styleId="Bobletekst">
    <w:name w:val="Balloon Text"/>
    <w:basedOn w:val="Normal"/>
    <w:link w:val="BobletekstTegn"/>
    <w:uiPriority w:val="99"/>
    <w:semiHidden/>
    <w:unhideWhenUsed/>
    <w:rsid w:val="00A04801"/>
    <w:rPr>
      <w:rFonts w:ascii="Segoe UI" w:hAnsi="Segoe UI" w:cs="Segoe UI"/>
      <w:sz w:val="18"/>
      <w:szCs w:val="18"/>
    </w:rPr>
  </w:style>
  <w:style w:type="character" w:customStyle="1" w:styleId="BobletekstTegn">
    <w:name w:val="Bobletekst Tegn"/>
    <w:link w:val="Bobletekst"/>
    <w:uiPriority w:val="99"/>
    <w:semiHidden/>
    <w:rsid w:val="00A04801"/>
    <w:rPr>
      <w:rFonts w:ascii="Segoe UI" w:hAnsi="Segoe UI" w:cs="Segoe UI"/>
      <w:sz w:val="18"/>
      <w:szCs w:val="18"/>
    </w:rPr>
  </w:style>
  <w:style w:type="character" w:customStyle="1" w:styleId="MerknadstekstTegn1">
    <w:name w:val="Merknadstekst Tegn1"/>
    <w:uiPriority w:val="99"/>
    <w:semiHidden/>
    <w:rsid w:val="00E718C1"/>
    <w:rPr>
      <w:rFonts w:ascii="Arial" w:hAnsi="Arial"/>
      <w:lang w:eastAsia="en-GB"/>
    </w:rPr>
  </w:style>
  <w:style w:type="paragraph" w:styleId="Tittel">
    <w:name w:val="Title"/>
    <w:basedOn w:val="Normal"/>
    <w:next w:val="Normal"/>
    <w:link w:val="TittelTegn"/>
    <w:uiPriority w:val="10"/>
    <w:qFormat/>
    <w:rsid w:val="00B02BB2"/>
    <w:pPr>
      <w:keepLines w:val="0"/>
      <w:widowControl/>
      <w:spacing w:before="600" w:after="60"/>
      <w:outlineLvl w:val="0"/>
    </w:pPr>
    <w:rPr>
      <w:rFonts w:ascii="Calibri Light" w:hAnsi="Calibri Light"/>
      <w:b/>
      <w:bCs/>
      <w:kern w:val="28"/>
      <w:sz w:val="40"/>
      <w:szCs w:val="40"/>
    </w:rPr>
  </w:style>
  <w:style w:type="character" w:customStyle="1" w:styleId="TittelTegn">
    <w:name w:val="Tittel Tegn"/>
    <w:link w:val="Tittel"/>
    <w:uiPriority w:val="10"/>
    <w:rsid w:val="00B02BB2"/>
    <w:rPr>
      <w:rFonts w:ascii="Calibri Light" w:hAnsi="Calibri Light"/>
      <w:b/>
      <w:bCs/>
      <w:kern w:val="28"/>
      <w:sz w:val="40"/>
      <w:szCs w:val="40"/>
    </w:rPr>
  </w:style>
  <w:style w:type="paragraph" w:styleId="INNH1">
    <w:name w:val="toc 1"/>
    <w:basedOn w:val="Normal"/>
    <w:next w:val="Normal"/>
    <w:autoRedefine/>
    <w:uiPriority w:val="39"/>
    <w:unhideWhenUsed/>
    <w:rsid w:val="00115544"/>
    <w:pPr>
      <w:keepLines w:val="0"/>
      <w:widowControl/>
      <w:spacing w:after="60"/>
    </w:pPr>
    <w:rPr>
      <w:rFonts w:ascii="Arial" w:hAnsi="Arial"/>
      <w:szCs w:val="24"/>
    </w:rPr>
  </w:style>
  <w:style w:type="character" w:styleId="Hyperkobling">
    <w:name w:val="Hyperlink"/>
    <w:uiPriority w:val="99"/>
    <w:unhideWhenUsed/>
    <w:rsid w:val="00B02BB2"/>
    <w:rPr>
      <w:color w:val="0563C1"/>
      <w:u w:val="single"/>
    </w:rPr>
  </w:style>
  <w:style w:type="character" w:customStyle="1" w:styleId="Overskrift1Tegn">
    <w:name w:val="Overskrift 1 Tegn"/>
    <w:link w:val="Overskrift1"/>
    <w:rsid w:val="00DF7851"/>
    <w:rPr>
      <w:rFonts w:ascii="Arial" w:hAnsi="Arial" w:cs="Arial"/>
      <w:sz w:val="36"/>
      <w:szCs w:val="36"/>
    </w:rPr>
  </w:style>
  <w:style w:type="character" w:customStyle="1" w:styleId="Overskrift2Tegn">
    <w:name w:val="Overskrift 2 Tegn"/>
    <w:link w:val="Overskrift2"/>
    <w:rsid w:val="002207A3"/>
    <w:rPr>
      <w:rFonts w:ascii="Cambria" w:hAnsi="Cambria"/>
      <w:b/>
      <w:bCs/>
      <w:sz w:val="26"/>
      <w:szCs w:val="26"/>
    </w:rPr>
  </w:style>
  <w:style w:type="character" w:customStyle="1" w:styleId="Overskrift3Tegn">
    <w:name w:val="Overskrift 3 Tegn"/>
    <w:link w:val="Overskrift3"/>
    <w:uiPriority w:val="9"/>
    <w:semiHidden/>
    <w:rsid w:val="00DF7851"/>
    <w:rPr>
      <w:rFonts w:ascii="Calibri Light" w:eastAsia="Times New Roman" w:hAnsi="Calibri Light" w:cs="Times New Roman"/>
      <w:b/>
      <w:bCs/>
      <w:sz w:val="26"/>
      <w:szCs w:val="26"/>
    </w:rPr>
  </w:style>
  <w:style w:type="paragraph" w:styleId="Revisjon">
    <w:name w:val="Revision"/>
    <w:hidden/>
    <w:uiPriority w:val="99"/>
    <w:semiHidden/>
    <w:rsid w:val="00166F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1234</Words>
  <Characters>6541</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7760</CharactersWithSpaces>
  <SharedDoc>false</SharedDoc>
  <HLinks>
    <vt:vector size="30" baseType="variant">
      <vt:variant>
        <vt:i4>1310769</vt:i4>
      </vt:variant>
      <vt:variant>
        <vt:i4>26</vt:i4>
      </vt:variant>
      <vt:variant>
        <vt:i4>0</vt:i4>
      </vt:variant>
      <vt:variant>
        <vt:i4>5</vt:i4>
      </vt:variant>
      <vt:variant>
        <vt:lpwstr/>
      </vt:variant>
      <vt:variant>
        <vt:lpwstr>_Toc423601669</vt:lpwstr>
      </vt:variant>
      <vt:variant>
        <vt:i4>1310769</vt:i4>
      </vt:variant>
      <vt:variant>
        <vt:i4>20</vt:i4>
      </vt:variant>
      <vt:variant>
        <vt:i4>0</vt:i4>
      </vt:variant>
      <vt:variant>
        <vt:i4>5</vt:i4>
      </vt:variant>
      <vt:variant>
        <vt:lpwstr/>
      </vt:variant>
      <vt:variant>
        <vt:lpwstr>_Toc423601668</vt:lpwstr>
      </vt:variant>
      <vt:variant>
        <vt:i4>1310769</vt:i4>
      </vt:variant>
      <vt:variant>
        <vt:i4>14</vt:i4>
      </vt:variant>
      <vt:variant>
        <vt:i4>0</vt:i4>
      </vt:variant>
      <vt:variant>
        <vt:i4>5</vt:i4>
      </vt:variant>
      <vt:variant>
        <vt:lpwstr/>
      </vt:variant>
      <vt:variant>
        <vt:lpwstr>_Toc423601667</vt:lpwstr>
      </vt:variant>
      <vt:variant>
        <vt:i4>1310769</vt:i4>
      </vt:variant>
      <vt:variant>
        <vt:i4>8</vt:i4>
      </vt:variant>
      <vt:variant>
        <vt:i4>0</vt:i4>
      </vt:variant>
      <vt:variant>
        <vt:i4>5</vt:i4>
      </vt:variant>
      <vt:variant>
        <vt:lpwstr/>
      </vt:variant>
      <vt:variant>
        <vt:lpwstr>_Toc423601666</vt:lpwstr>
      </vt:variant>
      <vt:variant>
        <vt:i4>1310769</vt:i4>
      </vt:variant>
      <vt:variant>
        <vt:i4>2</vt:i4>
      </vt:variant>
      <vt:variant>
        <vt:i4>0</vt:i4>
      </vt:variant>
      <vt:variant>
        <vt:i4>5</vt:i4>
      </vt:variant>
      <vt:variant>
        <vt:lpwstr/>
      </vt:variant>
      <vt:variant>
        <vt:lpwstr>_Toc423601665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2015-09-24T07:52:00Z</dcterms:created>
  <dcterms:modified xsi:type="dcterms:W3CDTF">2015-09-24T08:00:00Z</dcterms:modified>
</cp:coreProperties>
</file>