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63" w:rsidRDefault="00AA5F63" w:rsidP="00AA5F63">
      <w:pPr>
        <w:rPr>
          <w:rFonts w:ascii="Calibri Light" w:hAnsi="Calibri Light"/>
          <w:b/>
          <w:sz w:val="40"/>
          <w:szCs w:val="40"/>
        </w:rPr>
      </w:pPr>
    </w:p>
    <w:p w:rsidR="00AA5F63" w:rsidRDefault="00AA5F63" w:rsidP="00AA5F63">
      <w:pPr>
        <w:rPr>
          <w:rFonts w:ascii="Calibri Light" w:hAnsi="Calibri Light"/>
          <w:b/>
          <w:sz w:val="40"/>
          <w:szCs w:val="40"/>
        </w:rPr>
      </w:pPr>
    </w:p>
    <w:p w:rsidR="00145D10" w:rsidRPr="00AA5F63" w:rsidRDefault="00145D10" w:rsidP="00AA5F63">
      <w:pPr>
        <w:rPr>
          <w:rFonts w:ascii="Calibri Light" w:hAnsi="Calibri Light"/>
          <w:b/>
          <w:sz w:val="40"/>
          <w:szCs w:val="40"/>
        </w:rPr>
      </w:pPr>
      <w:r>
        <w:rPr>
          <w:rFonts w:ascii="Calibri Light" w:hAnsi="Calibri Light"/>
          <w:b/>
          <w:sz w:val="40"/>
        </w:rPr>
        <w:t>Appendix Instructions for SSA-V – Maintenance Agreement – version 2015</w:t>
      </w:r>
    </w:p>
    <w:p w:rsidR="00145D10" w:rsidRPr="008C1AD5" w:rsidRDefault="00145D10" w:rsidP="00145D10">
      <w:pPr>
        <w:rPr>
          <w:color w:val="000000"/>
        </w:rPr>
      </w:pPr>
    </w:p>
    <w:p w:rsidR="00AA5F63" w:rsidRDefault="00AA5F63" w:rsidP="00AA5F63">
      <w:pPr>
        <w:rPr>
          <w:rFonts w:ascii="Calibri Light" w:hAnsi="Calibri Light"/>
          <w:b/>
          <w:sz w:val="40"/>
          <w:szCs w:val="40"/>
        </w:rPr>
      </w:pPr>
    </w:p>
    <w:p w:rsidR="00AA5F63" w:rsidRDefault="00AA5F63" w:rsidP="00AA5F63">
      <w:pPr>
        <w:rPr>
          <w:rFonts w:ascii="Calibri Light" w:hAnsi="Calibri Light"/>
          <w:b/>
          <w:sz w:val="40"/>
          <w:szCs w:val="40"/>
        </w:rPr>
      </w:pPr>
    </w:p>
    <w:p w:rsidR="00145D10" w:rsidRPr="00AA5F63" w:rsidRDefault="00AA5F63" w:rsidP="00AA5F63">
      <w:pPr>
        <w:rPr>
          <w:rFonts w:ascii="Calibri Light" w:hAnsi="Calibri Light"/>
          <w:b/>
          <w:sz w:val="40"/>
          <w:szCs w:val="40"/>
        </w:rPr>
      </w:pPr>
      <w:r>
        <w:rPr>
          <w:rFonts w:ascii="Calibri Light" w:hAnsi="Calibri Light"/>
          <w:b/>
          <w:sz w:val="40"/>
        </w:rPr>
        <w:t>Contents:</w:t>
      </w:r>
    </w:p>
    <w:p w:rsidR="00F341D1" w:rsidRPr="00A002A2" w:rsidRDefault="00B75C2E">
      <w:pPr>
        <w:pStyle w:val="INNH1"/>
        <w:tabs>
          <w:tab w:val="right" w:leader="dot" w:pos="9062"/>
        </w:tabs>
        <w:rPr>
          <w:rFonts w:asciiTheme="minorHAnsi" w:eastAsiaTheme="minorEastAsia" w:hAnsiTheme="minorHAnsi" w:cstheme="minorBidi"/>
          <w:noProof/>
          <w:szCs w:val="22"/>
          <w:lang w:val="en-US" w:eastAsia="nb-NO" w:bidi="ar-SA"/>
        </w:rPr>
      </w:pPr>
      <w:r>
        <w:rPr>
          <w:rFonts w:cs="Arial"/>
          <w:sz w:val="28"/>
          <w:szCs w:val="28"/>
        </w:rPr>
        <w:fldChar w:fldCharType="begin"/>
      </w:r>
      <w:r>
        <w:rPr>
          <w:rFonts w:cs="Arial"/>
          <w:sz w:val="28"/>
          <w:szCs w:val="28"/>
        </w:rPr>
        <w:instrText xml:space="preserve"> TOC \o "1-1" \u </w:instrText>
      </w:r>
      <w:r>
        <w:rPr>
          <w:rFonts w:cs="Arial"/>
          <w:sz w:val="28"/>
          <w:szCs w:val="28"/>
        </w:rPr>
        <w:fldChar w:fldCharType="separate"/>
      </w:r>
      <w:r w:rsidR="00F341D1" w:rsidRPr="003D140E">
        <w:rPr>
          <w:noProof/>
        </w:rPr>
        <w:t>Appendix 1: Customer requirements specification (requirements for the maintenance services)</w:t>
      </w:r>
      <w:r w:rsidR="00F341D1">
        <w:rPr>
          <w:noProof/>
        </w:rPr>
        <w:tab/>
      </w:r>
      <w:r w:rsidR="00F341D1">
        <w:rPr>
          <w:noProof/>
        </w:rPr>
        <w:fldChar w:fldCharType="begin"/>
      </w:r>
      <w:r w:rsidR="00F341D1">
        <w:rPr>
          <w:noProof/>
        </w:rPr>
        <w:instrText xml:space="preserve"> PAGEREF _Toc428800346 \h </w:instrText>
      </w:r>
      <w:r w:rsidR="00F341D1">
        <w:rPr>
          <w:noProof/>
        </w:rPr>
      </w:r>
      <w:r w:rsidR="00F341D1">
        <w:rPr>
          <w:noProof/>
        </w:rPr>
        <w:fldChar w:fldCharType="separate"/>
      </w:r>
      <w:r w:rsidR="00F341D1">
        <w:rPr>
          <w:noProof/>
        </w:rPr>
        <w:t>2</w:t>
      </w:r>
      <w:r w:rsidR="00F341D1">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2: Contractor solution specification (description of the maintenance services)</w:t>
      </w:r>
      <w:r>
        <w:rPr>
          <w:noProof/>
        </w:rPr>
        <w:tab/>
      </w:r>
      <w:r>
        <w:rPr>
          <w:noProof/>
        </w:rPr>
        <w:fldChar w:fldCharType="begin"/>
      </w:r>
      <w:r>
        <w:rPr>
          <w:noProof/>
        </w:rPr>
        <w:instrText xml:space="preserve"> PAGEREF _Toc428800347 \h </w:instrText>
      </w:r>
      <w:r>
        <w:rPr>
          <w:noProof/>
        </w:rPr>
      </w:r>
      <w:r>
        <w:rPr>
          <w:noProof/>
        </w:rPr>
        <w:fldChar w:fldCharType="separate"/>
      </w:r>
      <w:r>
        <w:rPr>
          <w:noProof/>
        </w:rPr>
        <w:t>5</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3: Software and/or equipment to be maintained</w:t>
      </w:r>
      <w:r>
        <w:rPr>
          <w:noProof/>
        </w:rPr>
        <w:tab/>
      </w:r>
      <w:r>
        <w:rPr>
          <w:noProof/>
        </w:rPr>
        <w:fldChar w:fldCharType="begin"/>
      </w:r>
      <w:r>
        <w:rPr>
          <w:noProof/>
        </w:rPr>
        <w:instrText xml:space="preserve"> PAGEREF _Toc428800348 \h </w:instrText>
      </w:r>
      <w:r>
        <w:rPr>
          <w:noProof/>
        </w:rPr>
      </w:r>
      <w:r>
        <w:rPr>
          <w:noProof/>
        </w:rPr>
        <w:fldChar w:fldCharType="separate"/>
      </w:r>
      <w:r>
        <w:rPr>
          <w:noProof/>
        </w:rPr>
        <w:t>6</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4: Project and progress plan for the establishment phase</w:t>
      </w:r>
      <w:r>
        <w:rPr>
          <w:noProof/>
        </w:rPr>
        <w:tab/>
      </w:r>
      <w:r>
        <w:rPr>
          <w:noProof/>
        </w:rPr>
        <w:fldChar w:fldCharType="begin"/>
      </w:r>
      <w:r>
        <w:rPr>
          <w:noProof/>
        </w:rPr>
        <w:instrText xml:space="preserve"> PAGEREF _Toc428800349 \h </w:instrText>
      </w:r>
      <w:r>
        <w:rPr>
          <w:noProof/>
        </w:rPr>
      </w:r>
      <w:r>
        <w:rPr>
          <w:noProof/>
        </w:rPr>
        <w:fldChar w:fldCharType="separate"/>
      </w:r>
      <w:r>
        <w:rPr>
          <w:noProof/>
        </w:rPr>
        <w:t>7</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5: Service level with standardised price reductions</w:t>
      </w:r>
      <w:r>
        <w:rPr>
          <w:noProof/>
        </w:rPr>
        <w:tab/>
      </w:r>
      <w:r>
        <w:rPr>
          <w:noProof/>
        </w:rPr>
        <w:fldChar w:fldCharType="begin"/>
      </w:r>
      <w:r>
        <w:rPr>
          <w:noProof/>
        </w:rPr>
        <w:instrText xml:space="preserve"> PAGEREF _Toc428800350 \h </w:instrText>
      </w:r>
      <w:r>
        <w:rPr>
          <w:noProof/>
        </w:rPr>
      </w:r>
      <w:r>
        <w:rPr>
          <w:noProof/>
        </w:rPr>
        <w:fldChar w:fldCharType="separate"/>
      </w:r>
      <w:r>
        <w:rPr>
          <w:noProof/>
        </w:rPr>
        <w:t>8</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6: Administrative provisions</w:t>
      </w:r>
      <w:r>
        <w:rPr>
          <w:noProof/>
        </w:rPr>
        <w:tab/>
      </w:r>
      <w:r>
        <w:rPr>
          <w:noProof/>
        </w:rPr>
        <w:fldChar w:fldCharType="begin"/>
      </w:r>
      <w:r>
        <w:rPr>
          <w:noProof/>
        </w:rPr>
        <w:instrText xml:space="preserve"> PAGEREF _Toc428800351 \h </w:instrText>
      </w:r>
      <w:r>
        <w:rPr>
          <w:noProof/>
        </w:rPr>
      </w:r>
      <w:r>
        <w:rPr>
          <w:noProof/>
        </w:rPr>
        <w:fldChar w:fldCharType="separate"/>
      </w:r>
      <w:r>
        <w:rPr>
          <w:noProof/>
        </w:rPr>
        <w:t>11</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7: Total price and pricing provisions</w:t>
      </w:r>
      <w:r>
        <w:rPr>
          <w:noProof/>
        </w:rPr>
        <w:tab/>
      </w:r>
      <w:r>
        <w:rPr>
          <w:noProof/>
        </w:rPr>
        <w:fldChar w:fldCharType="begin"/>
      </w:r>
      <w:r>
        <w:rPr>
          <w:noProof/>
        </w:rPr>
        <w:instrText xml:space="preserve"> PAGEREF _Toc428800352 \h </w:instrText>
      </w:r>
      <w:r>
        <w:rPr>
          <w:noProof/>
        </w:rPr>
      </w:r>
      <w:r>
        <w:rPr>
          <w:noProof/>
        </w:rPr>
        <w:fldChar w:fldCharType="separate"/>
      </w:r>
      <w:r>
        <w:rPr>
          <w:noProof/>
        </w:rPr>
        <w:t>13</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8: Changes to the general contractual wording</w:t>
      </w:r>
      <w:r>
        <w:rPr>
          <w:noProof/>
        </w:rPr>
        <w:tab/>
      </w:r>
      <w:r>
        <w:rPr>
          <w:noProof/>
        </w:rPr>
        <w:fldChar w:fldCharType="begin"/>
      </w:r>
      <w:r>
        <w:rPr>
          <w:noProof/>
        </w:rPr>
        <w:instrText xml:space="preserve"> PAGEREF _Toc428800353 \h </w:instrText>
      </w:r>
      <w:r>
        <w:rPr>
          <w:noProof/>
        </w:rPr>
      </w:r>
      <w:r>
        <w:rPr>
          <w:noProof/>
        </w:rPr>
        <w:fldChar w:fldCharType="separate"/>
      </w:r>
      <w:r>
        <w:rPr>
          <w:noProof/>
        </w:rPr>
        <w:t>16</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9: Changes subsequent to the conclusion of the Agreement</w:t>
      </w:r>
      <w:r>
        <w:rPr>
          <w:noProof/>
        </w:rPr>
        <w:tab/>
      </w:r>
      <w:r>
        <w:rPr>
          <w:noProof/>
        </w:rPr>
        <w:fldChar w:fldCharType="begin"/>
      </w:r>
      <w:r>
        <w:rPr>
          <w:noProof/>
        </w:rPr>
        <w:instrText xml:space="preserve"> PAGEREF _Toc428800354 \h </w:instrText>
      </w:r>
      <w:r>
        <w:rPr>
          <w:noProof/>
        </w:rPr>
      </w:r>
      <w:r>
        <w:rPr>
          <w:noProof/>
        </w:rPr>
        <w:fldChar w:fldCharType="separate"/>
      </w:r>
      <w:r>
        <w:rPr>
          <w:noProof/>
        </w:rPr>
        <w:t>17</w:t>
      </w:r>
      <w:r>
        <w:rPr>
          <w:noProof/>
        </w:rPr>
        <w:fldChar w:fldCharType="end"/>
      </w:r>
    </w:p>
    <w:p w:rsidR="00F341D1" w:rsidRPr="00A002A2" w:rsidRDefault="00F341D1">
      <w:pPr>
        <w:pStyle w:val="INNH1"/>
        <w:tabs>
          <w:tab w:val="right" w:leader="dot" w:pos="9062"/>
        </w:tabs>
        <w:rPr>
          <w:rFonts w:asciiTheme="minorHAnsi" w:eastAsiaTheme="minorEastAsia" w:hAnsiTheme="minorHAnsi" w:cstheme="minorBidi"/>
          <w:noProof/>
          <w:szCs w:val="22"/>
          <w:lang w:val="en-US" w:eastAsia="nb-NO" w:bidi="ar-SA"/>
        </w:rPr>
      </w:pPr>
      <w:r w:rsidRPr="003D140E">
        <w:rPr>
          <w:noProof/>
        </w:rPr>
        <w:t>Appendix 10: Third party's terms and conditions for the maintenance of the third party's software</w:t>
      </w:r>
      <w:r>
        <w:rPr>
          <w:noProof/>
        </w:rPr>
        <w:tab/>
      </w:r>
      <w:r>
        <w:rPr>
          <w:noProof/>
        </w:rPr>
        <w:fldChar w:fldCharType="begin"/>
      </w:r>
      <w:r>
        <w:rPr>
          <w:noProof/>
        </w:rPr>
        <w:instrText xml:space="preserve"> PAGEREF _Toc428800355 \h </w:instrText>
      </w:r>
      <w:r>
        <w:rPr>
          <w:noProof/>
        </w:rPr>
      </w:r>
      <w:r>
        <w:rPr>
          <w:noProof/>
        </w:rPr>
        <w:fldChar w:fldCharType="separate"/>
      </w:r>
      <w:r>
        <w:rPr>
          <w:noProof/>
        </w:rPr>
        <w:t>18</w:t>
      </w:r>
      <w:r>
        <w:rPr>
          <w:noProof/>
        </w:rPr>
        <w:fldChar w:fldCharType="end"/>
      </w:r>
    </w:p>
    <w:p w:rsidR="007B66F7" w:rsidRPr="002F5A58" w:rsidRDefault="00B75C2E">
      <w:pPr>
        <w:pStyle w:val="INNH1"/>
        <w:tabs>
          <w:tab w:val="right" w:leader="dot" w:pos="9062"/>
        </w:tabs>
        <w:rPr>
          <w:rFonts w:ascii="Calibri" w:hAnsi="Calibri"/>
          <w:noProof/>
          <w:szCs w:val="22"/>
        </w:rPr>
      </w:pPr>
      <w:r>
        <w:rPr>
          <w:rFonts w:cs="Arial"/>
          <w:sz w:val="28"/>
          <w:szCs w:val="28"/>
        </w:rPr>
        <w:fldChar w:fldCharType="end"/>
      </w:r>
    </w:p>
    <w:p w:rsidR="00145D10" w:rsidRDefault="00145D10">
      <w:pPr>
        <w:rPr>
          <w:rFonts w:cs="Arial"/>
          <w:sz w:val="28"/>
          <w:szCs w:val="28"/>
        </w:rPr>
      </w:pPr>
    </w:p>
    <w:p w:rsidR="00EE6CD2" w:rsidRPr="00EE6CD2" w:rsidRDefault="00173E53" w:rsidP="00B75C2E">
      <w:pPr>
        <w:pStyle w:val="Overskrift1"/>
        <w:keepNext w:val="0"/>
        <w:spacing w:before="0" w:after="0"/>
        <w:rPr>
          <w:sz w:val="28"/>
          <w:szCs w:val="28"/>
        </w:rPr>
      </w:pPr>
      <w:r>
        <w:br w:type="page"/>
      </w:r>
      <w:bookmarkStart w:id="0" w:name="_Toc423509502"/>
      <w:bookmarkStart w:id="1" w:name="_Toc428800346"/>
      <w:r>
        <w:rPr>
          <w:rFonts w:ascii="Arial" w:hAnsi="Arial"/>
          <w:b w:val="0"/>
          <w:kern w:val="0"/>
          <w:sz w:val="36"/>
        </w:rPr>
        <w:lastRenderedPageBreak/>
        <w:t>Appendix 1: Customer requirements specification (requirements for the maintenance services)</w:t>
      </w:r>
      <w:bookmarkEnd w:id="0"/>
      <w:bookmarkEnd w:id="1"/>
    </w:p>
    <w:p w:rsidR="00A70C2B" w:rsidRDefault="00A70C2B">
      <w:pPr>
        <w:rPr>
          <w:rFonts w:cs="Arial"/>
          <w:szCs w:val="22"/>
        </w:rPr>
      </w:pPr>
    </w:p>
    <w:p w:rsidR="00BE6595" w:rsidRPr="0030356D" w:rsidRDefault="00BE6595" w:rsidP="00BE6595">
      <w:pPr>
        <w:pStyle w:val="Ingenmellomrom"/>
        <w:rPr>
          <w:rFonts w:cs="Arial"/>
          <w:b w:val="0"/>
          <w:i/>
          <w:sz w:val="22"/>
          <w:szCs w:val="22"/>
        </w:rPr>
      </w:pPr>
      <w:proofErr w:type="gramStart"/>
      <w:r>
        <w:rPr>
          <w:b w:val="0"/>
          <w:i/>
          <w:sz w:val="22"/>
        </w:rPr>
        <w:t>Must be completed</w:t>
      </w:r>
      <w:proofErr w:type="gramEnd"/>
      <w:r>
        <w:rPr>
          <w:b w:val="0"/>
          <w:i/>
          <w:sz w:val="22"/>
        </w:rPr>
        <w:t xml:space="preserve"> by the Customer. The Customer </w:t>
      </w:r>
      <w:proofErr w:type="gramStart"/>
      <w:r>
        <w:rPr>
          <w:b w:val="0"/>
          <w:i/>
          <w:sz w:val="22"/>
        </w:rPr>
        <w:t>shall in Appendix 1 specify</w:t>
      </w:r>
      <w:proofErr w:type="gramEnd"/>
      <w:r>
        <w:rPr>
          <w:b w:val="0"/>
          <w:i/>
          <w:sz w:val="22"/>
        </w:rPr>
        <w:t xml:space="preserve"> what the Contractor shall complete in the other Appendices.</w:t>
      </w:r>
    </w:p>
    <w:p w:rsidR="00A70C2B" w:rsidRDefault="00A70C2B">
      <w:pPr>
        <w:rPr>
          <w:rFonts w:cs="Arial"/>
          <w:i/>
          <w:szCs w:val="22"/>
        </w:rPr>
      </w:pPr>
    </w:p>
    <w:p w:rsidR="00A70C2B" w:rsidRDefault="00A70C2B">
      <w:pPr>
        <w:rPr>
          <w:rFonts w:cs="Arial"/>
          <w:i/>
          <w:szCs w:val="22"/>
        </w:rPr>
      </w:pPr>
    </w:p>
    <w:p w:rsidR="000B2D9B" w:rsidRPr="00B75C2E" w:rsidRDefault="000B2D9B" w:rsidP="000B2D9B">
      <w:pPr>
        <w:pStyle w:val="Overskrift3"/>
        <w:rPr>
          <w:color w:val="000000"/>
        </w:rPr>
      </w:pPr>
      <w:r>
        <w:rPr>
          <w:color w:val="000000"/>
        </w:rPr>
        <w:t>The Agreement, clause 2.1.2 Cooperation plan</w:t>
      </w:r>
    </w:p>
    <w:p w:rsidR="000B2D9B" w:rsidRDefault="000B2D9B" w:rsidP="00C474D4">
      <w:r>
        <w:t>The Customer shall specify here that cooperation requirements shall be set out in Appendix 6.</w:t>
      </w:r>
    </w:p>
    <w:p w:rsidR="00C474D4" w:rsidRDefault="00C474D4" w:rsidP="00C474D4"/>
    <w:p w:rsidR="00754AD9" w:rsidRPr="00B75C2E" w:rsidRDefault="00090767" w:rsidP="00135A7B">
      <w:pPr>
        <w:pStyle w:val="Overskrift3"/>
        <w:rPr>
          <w:color w:val="000000"/>
        </w:rPr>
      </w:pPr>
      <w:r>
        <w:rPr>
          <w:color w:val="000000"/>
        </w:rPr>
        <w:t xml:space="preserve">The Agreement, clause 2.2.1 </w:t>
      </w:r>
      <w:bookmarkStart w:id="2" w:name="_Toc295466003"/>
      <w:r>
        <w:rPr>
          <w:color w:val="000000"/>
        </w:rPr>
        <w:t>Scope of the maintenance services</w:t>
      </w:r>
      <w:bookmarkEnd w:id="2"/>
    </w:p>
    <w:p w:rsidR="00754AD9" w:rsidRDefault="00FA7DAE" w:rsidP="00754AD9">
      <w:r>
        <w:t>The Customer shall describe the overall goal</w:t>
      </w:r>
      <w:r w:rsidR="00A002A2">
        <w:t>/target image</w:t>
      </w:r>
      <w:r>
        <w:t xml:space="preserve"> of the maintenance service provision here. A good description of the goal</w:t>
      </w:r>
      <w:r w:rsidR="00A002A2">
        <w:t>/target image</w:t>
      </w:r>
      <w:r>
        <w:t xml:space="preserve"> will provide the Customer with </w:t>
      </w:r>
      <w:r w:rsidR="00A002A2">
        <w:t xml:space="preserve">scope </w:t>
      </w:r>
      <w:r>
        <w:t xml:space="preserve">for further development and supplementary </w:t>
      </w:r>
      <w:proofErr w:type="gramStart"/>
      <w:r>
        <w:t>purchases,</w:t>
      </w:r>
      <w:proofErr w:type="gramEnd"/>
      <w:r>
        <w:t xml:space="preserve"> cf. clauses 2.2.8 and 2.2.9 of the Agreement. </w:t>
      </w:r>
    </w:p>
    <w:p w:rsidR="00FA7DAE" w:rsidRDefault="00FA7DAE" w:rsidP="00754AD9"/>
    <w:p w:rsidR="003E6056" w:rsidRDefault="003E6056" w:rsidP="00754AD9">
      <w:r>
        <w:t xml:space="preserve">The Customer shall stipulate a requirement that the Contractor shall deliver maintenance services for the software and/or equipment described in Appendix 3 here. </w:t>
      </w:r>
    </w:p>
    <w:p w:rsidR="009312B8" w:rsidRDefault="009312B8" w:rsidP="00754AD9"/>
    <w:p w:rsidR="003E6056" w:rsidRDefault="003E6056" w:rsidP="00754AD9">
      <w:r>
        <w:t xml:space="preserve">The Customer shall stipulate a requirement that the Contractor shall deliver maintenance services as described in Appendix 5, at the level of service specified in Appendix 5, here. </w:t>
      </w:r>
    </w:p>
    <w:p w:rsidR="003E6056" w:rsidRDefault="003E6056" w:rsidP="00754AD9"/>
    <w:p w:rsidR="00590055" w:rsidRDefault="00590055" w:rsidP="00754AD9">
      <w:r>
        <w:t xml:space="preserve">The Customer </w:t>
      </w:r>
      <w:r w:rsidR="00A002A2">
        <w:t>may</w:t>
      </w:r>
      <w:r>
        <w:t xml:space="preserve"> stipulate a requirement that the maintenance services shall include:</w:t>
      </w:r>
    </w:p>
    <w:p w:rsidR="00590055" w:rsidRDefault="00590055" w:rsidP="00590055">
      <w:pPr>
        <w:numPr>
          <w:ilvl w:val="0"/>
          <w:numId w:val="16"/>
        </w:numPr>
      </w:pPr>
      <w:r>
        <w:t>Rectifying reported errors (corrective maintenance)</w:t>
      </w:r>
    </w:p>
    <w:p w:rsidR="00590055" w:rsidRDefault="00590055" w:rsidP="00590055">
      <w:pPr>
        <w:numPr>
          <w:ilvl w:val="0"/>
          <w:numId w:val="16"/>
        </w:numPr>
      </w:pPr>
      <w:r>
        <w:t>Identifying and rectifying potential errors before they arise (preventive maintenance)</w:t>
      </w:r>
    </w:p>
    <w:p w:rsidR="00590055" w:rsidRDefault="00590055" w:rsidP="00590055">
      <w:pPr>
        <w:ind w:left="720"/>
      </w:pPr>
    </w:p>
    <w:p w:rsidR="00590055" w:rsidRDefault="00A002A2" w:rsidP="00590055">
      <w:r>
        <w:t>T</w:t>
      </w:r>
      <w:r w:rsidR="00590055">
        <w:t>he Customer may also stipulate a requirement that the services shall also include:</w:t>
      </w:r>
    </w:p>
    <w:p w:rsidR="00590055" w:rsidRDefault="00590055" w:rsidP="00590055">
      <w:pPr>
        <w:numPr>
          <w:ilvl w:val="0"/>
          <w:numId w:val="17"/>
        </w:numPr>
      </w:pPr>
      <w:r>
        <w:t>Changes to meet changed requirements in respect of software and/or systems with which the software interacts (adaptive maintenance)</w:t>
      </w:r>
    </w:p>
    <w:p w:rsidR="00590055" w:rsidRDefault="00A002A2" w:rsidP="00590055">
      <w:pPr>
        <w:numPr>
          <w:ilvl w:val="0"/>
          <w:numId w:val="17"/>
        </w:numPr>
      </w:pPr>
      <w:r>
        <w:t>Changes for improving;</w:t>
      </w:r>
      <w:r w:rsidR="00D52EF1">
        <w:t xml:space="preserve"> for example performance, maintainability, user friendliness, etc. (perfective maintenance)</w:t>
      </w:r>
    </w:p>
    <w:p w:rsidR="00590055" w:rsidRDefault="00590055" w:rsidP="00754AD9"/>
    <w:p w:rsidR="003E6056" w:rsidRDefault="009312B8" w:rsidP="00754AD9">
      <w:r>
        <w:t xml:space="preserve">Any requirements the Customer has concerning how old versions of the relevant software and/or equipment </w:t>
      </w:r>
      <w:proofErr w:type="gramStart"/>
      <w:r>
        <w:t>should be maintained</w:t>
      </w:r>
      <w:proofErr w:type="gramEnd"/>
      <w:r>
        <w:t xml:space="preserve">, shall be stated here. The Customer should consider that maintaining </w:t>
      </w:r>
      <w:r w:rsidR="00BC467C">
        <w:t xml:space="preserve">of </w:t>
      </w:r>
      <w:r>
        <w:t>old software and equipment can be expensive</w:t>
      </w:r>
      <w:r w:rsidR="00BC467C">
        <w:t>,</w:t>
      </w:r>
      <w:r>
        <w:t xml:space="preserve"> and consider phasing them out.</w:t>
      </w:r>
    </w:p>
    <w:p w:rsidR="00590055" w:rsidRDefault="00590055" w:rsidP="00754AD9">
      <w:r>
        <w:t xml:space="preserve">  </w:t>
      </w:r>
    </w:p>
    <w:p w:rsidR="00EC73B8" w:rsidRPr="00B75C2E" w:rsidRDefault="00090767" w:rsidP="00135A7B">
      <w:pPr>
        <w:pStyle w:val="Overskrift3"/>
        <w:rPr>
          <w:color w:val="000000"/>
        </w:rPr>
      </w:pPr>
      <w:r>
        <w:rPr>
          <w:color w:val="000000"/>
        </w:rPr>
        <w:t xml:space="preserve">The Agreement, clause 2.2.3 </w:t>
      </w:r>
      <w:bookmarkStart w:id="3" w:name="_Toc295466005"/>
      <w:r>
        <w:rPr>
          <w:color w:val="000000"/>
        </w:rPr>
        <w:t>Updating of documentation</w:t>
      </w:r>
      <w:bookmarkEnd w:id="3"/>
      <w:r>
        <w:rPr>
          <w:color w:val="000000"/>
        </w:rPr>
        <w:t xml:space="preserve"> </w:t>
      </w:r>
    </w:p>
    <w:p w:rsidR="00754AD9" w:rsidRDefault="00EC73B8" w:rsidP="00EE6CD2">
      <w:r>
        <w:t xml:space="preserve">To the extent that performed maintenance is of importance in relation to the associated documentation, documentation updates </w:t>
      </w:r>
      <w:proofErr w:type="gramStart"/>
      <w:r>
        <w:t>shall be made</w:t>
      </w:r>
      <w:proofErr w:type="gramEnd"/>
      <w:r>
        <w:t xml:space="preserve"> available to the Customer in the scope and to the extent described here.</w:t>
      </w:r>
    </w:p>
    <w:p w:rsidR="00135A7B" w:rsidRDefault="00135A7B" w:rsidP="00EE6CD2">
      <w:pPr>
        <w:rPr>
          <w:rFonts w:cs="Arial"/>
          <w:szCs w:val="22"/>
        </w:rPr>
      </w:pPr>
    </w:p>
    <w:p w:rsidR="00BE6595" w:rsidRDefault="00BE6595" w:rsidP="00BE6595">
      <w:pPr>
        <w:pStyle w:val="Overskrift3"/>
      </w:pPr>
      <w:r>
        <w:t>The Agreement, clause 2.2.4 User support</w:t>
      </w:r>
    </w:p>
    <w:p w:rsidR="00BE6595" w:rsidRDefault="00BE6595" w:rsidP="00BE6595">
      <w:pPr>
        <w:rPr>
          <w:bCs/>
        </w:rPr>
      </w:pPr>
      <w:r>
        <w:t xml:space="preserve">If the Agreement includes user support, the Customer shall stipulate a requirement here that the Contractor shall describe its user support service in Appendix 6. </w:t>
      </w:r>
    </w:p>
    <w:p w:rsidR="00BE6595" w:rsidRDefault="00BE6595" w:rsidP="00BE6595">
      <w:pPr>
        <w:rPr>
          <w:bCs/>
        </w:rPr>
      </w:pPr>
    </w:p>
    <w:p w:rsidR="00BE6595" w:rsidRPr="00BE6595" w:rsidRDefault="000550EC" w:rsidP="00BE6595">
      <w:pPr>
        <w:rPr>
          <w:rFonts w:cs="Arial"/>
          <w:szCs w:val="22"/>
        </w:rPr>
      </w:pPr>
      <w:r>
        <w:lastRenderedPageBreak/>
        <w:t xml:space="preserve">The Customer shall also specify here that the Contractor </w:t>
      </w:r>
      <w:proofErr w:type="gramStart"/>
      <w:r>
        <w:t>shall, in Appendix 6, stipulate</w:t>
      </w:r>
      <w:proofErr w:type="gramEnd"/>
      <w:r>
        <w:t xml:space="preserve"> any requirements concerning which users or user groups at the Customer can seek assistance, as well as any maximum annual volume for enquiries that are included in the fixed price, etc.</w:t>
      </w:r>
    </w:p>
    <w:p w:rsidR="00EC73B8" w:rsidRPr="00B75C2E" w:rsidRDefault="00090767" w:rsidP="00EC73B8">
      <w:pPr>
        <w:pStyle w:val="Overskrift3"/>
        <w:rPr>
          <w:color w:val="000000"/>
        </w:rPr>
      </w:pPr>
      <w:r>
        <w:rPr>
          <w:color w:val="000000"/>
        </w:rPr>
        <w:t xml:space="preserve">The Agreement, clause 2.2.6 </w:t>
      </w:r>
      <w:bookmarkStart w:id="4" w:name="_Toc406748510"/>
      <w:bookmarkStart w:id="5" w:name="_Toc417566842"/>
      <w:bookmarkStart w:id="6" w:name="_Toc295466008"/>
      <w:r>
        <w:rPr>
          <w:color w:val="000000"/>
        </w:rPr>
        <w:t>Installation of patches, etc.</w:t>
      </w:r>
      <w:bookmarkEnd w:id="4"/>
      <w:bookmarkEnd w:id="5"/>
      <w:bookmarkEnd w:id="6"/>
      <w:r>
        <w:rPr>
          <w:color w:val="000000"/>
        </w:rPr>
        <w:t xml:space="preserve"> </w:t>
      </w:r>
    </w:p>
    <w:p w:rsidR="00564938" w:rsidRDefault="00564938" w:rsidP="00EC73B8">
      <w:r>
        <w:t xml:space="preserve">If the Customer or the Customer's operational services provider shall install patches, this </w:t>
      </w:r>
      <w:proofErr w:type="gramStart"/>
      <w:r>
        <w:t>shall be specified</w:t>
      </w:r>
      <w:proofErr w:type="gramEnd"/>
      <w:r>
        <w:t xml:space="preserve"> here.</w:t>
      </w:r>
    </w:p>
    <w:p w:rsidR="00564938" w:rsidRDefault="00564938" w:rsidP="00EC73B8"/>
    <w:p w:rsidR="00EC73B8" w:rsidRDefault="00071683" w:rsidP="00EC73B8">
      <w:r>
        <w:t xml:space="preserve">If the Customer permits the Contractor to deliver software rectifications in the form of a new version of the software, even if this requires upgrading the Customer's technical platform or making changes to the </w:t>
      </w:r>
      <w:proofErr w:type="gramStart"/>
      <w:r>
        <w:t>Customer's</w:t>
      </w:r>
      <w:proofErr w:type="gramEnd"/>
      <w:r>
        <w:t xml:space="preserve"> other systems, this shall be specified here. </w:t>
      </w:r>
    </w:p>
    <w:p w:rsidR="00135A7B" w:rsidRDefault="00135A7B" w:rsidP="00EC73B8"/>
    <w:p w:rsidR="0051088D" w:rsidRPr="00B75C2E" w:rsidRDefault="009C560D" w:rsidP="0051088D">
      <w:pPr>
        <w:pStyle w:val="Overskrift3"/>
        <w:rPr>
          <w:color w:val="000000"/>
        </w:rPr>
      </w:pPr>
      <w:r>
        <w:rPr>
          <w:color w:val="000000"/>
        </w:rPr>
        <w:t xml:space="preserve">The Agreement, clause 2.2.7 </w:t>
      </w:r>
      <w:bookmarkStart w:id="7" w:name="_Toc153874362"/>
      <w:bookmarkStart w:id="8" w:name="_Toc225090450"/>
      <w:bookmarkStart w:id="9" w:name="_Ref402525588"/>
      <w:bookmarkStart w:id="10" w:name="_Ref402958988"/>
      <w:bookmarkStart w:id="11" w:name="_Ref402959063"/>
      <w:bookmarkStart w:id="12" w:name="_Ref402963634"/>
      <w:bookmarkStart w:id="13" w:name="_Toc406748511"/>
      <w:bookmarkStart w:id="14" w:name="_Toc417566843"/>
      <w:bookmarkStart w:id="15" w:name="_Toc295466009"/>
      <w:proofErr w:type="gramStart"/>
      <w:r>
        <w:rPr>
          <w:color w:val="000000"/>
        </w:rPr>
        <w:t>New</w:t>
      </w:r>
      <w:proofErr w:type="gramEnd"/>
      <w:r>
        <w:rPr>
          <w:color w:val="000000"/>
        </w:rPr>
        <w:t xml:space="preserve"> versions</w:t>
      </w:r>
      <w:bookmarkEnd w:id="7"/>
      <w:bookmarkEnd w:id="8"/>
      <w:bookmarkEnd w:id="9"/>
      <w:bookmarkEnd w:id="10"/>
      <w:bookmarkEnd w:id="11"/>
      <w:bookmarkEnd w:id="12"/>
      <w:bookmarkEnd w:id="13"/>
      <w:bookmarkEnd w:id="14"/>
      <w:bookmarkEnd w:id="15"/>
    </w:p>
    <w:p w:rsidR="0051088D" w:rsidRDefault="0051088D" w:rsidP="0051088D">
      <w:r>
        <w:t>If new versions of software specified in Appendix 3 shall not be included in the Agreement, the Customer shall specify this here.</w:t>
      </w:r>
    </w:p>
    <w:p w:rsidR="00135A7B" w:rsidRDefault="00135A7B" w:rsidP="0051088D"/>
    <w:p w:rsidR="0051088D" w:rsidRPr="00B75C2E" w:rsidRDefault="009C560D" w:rsidP="0051088D">
      <w:pPr>
        <w:pStyle w:val="Overskrift3"/>
        <w:rPr>
          <w:color w:val="000000"/>
        </w:rPr>
      </w:pPr>
      <w:r>
        <w:rPr>
          <w:color w:val="000000"/>
        </w:rPr>
        <w:t xml:space="preserve">The Agreement, clause 2.2.8 </w:t>
      </w:r>
      <w:bookmarkStart w:id="16" w:name="_Ref402959027"/>
      <w:bookmarkStart w:id="17" w:name="_Toc406748512"/>
      <w:bookmarkStart w:id="18" w:name="_Toc417566844"/>
      <w:bookmarkStart w:id="19" w:name="_Toc295466010"/>
      <w:proofErr w:type="gramStart"/>
      <w:r>
        <w:rPr>
          <w:color w:val="000000"/>
        </w:rPr>
        <w:t>Further</w:t>
      </w:r>
      <w:proofErr w:type="gramEnd"/>
      <w:r>
        <w:rPr>
          <w:color w:val="000000"/>
        </w:rPr>
        <w:t xml:space="preserve"> development</w:t>
      </w:r>
      <w:bookmarkEnd w:id="16"/>
      <w:bookmarkEnd w:id="17"/>
      <w:bookmarkEnd w:id="18"/>
      <w:bookmarkEnd w:id="19"/>
    </w:p>
    <w:p w:rsidR="00754B61" w:rsidRPr="00B75C2E" w:rsidRDefault="0051088D" w:rsidP="0051088D">
      <w:pPr>
        <w:rPr>
          <w:color w:val="000000"/>
        </w:rPr>
      </w:pPr>
      <w:r>
        <w:rPr>
          <w:color w:val="000000"/>
        </w:rPr>
        <w:t xml:space="preserve">The Customer may order the further development of software that </w:t>
      </w:r>
      <w:proofErr w:type="gramStart"/>
      <w:r>
        <w:rPr>
          <w:color w:val="000000"/>
        </w:rPr>
        <w:t>is covered</w:t>
      </w:r>
      <w:proofErr w:type="gramEnd"/>
      <w:r>
        <w:rPr>
          <w:color w:val="000000"/>
        </w:rPr>
        <w:t xml:space="preserve"> by the maintenance agreement within the </w:t>
      </w:r>
      <w:r w:rsidR="00D7423C">
        <w:rPr>
          <w:color w:val="000000"/>
        </w:rPr>
        <w:t>framework</w:t>
      </w:r>
      <w:r>
        <w:rPr>
          <w:color w:val="000000"/>
        </w:rPr>
        <w:t xml:space="preserve"> that is described here. This includes the development of additional functionality that is moderate in scope. </w:t>
      </w:r>
    </w:p>
    <w:p w:rsidR="00754B61" w:rsidRDefault="00754B61" w:rsidP="0051088D">
      <w:pPr>
        <w:rPr>
          <w:color w:val="00B0F0"/>
        </w:rPr>
      </w:pPr>
    </w:p>
    <w:p w:rsidR="00754B61" w:rsidRPr="00B75C2E" w:rsidRDefault="009C560D" w:rsidP="00754B61">
      <w:pPr>
        <w:pStyle w:val="Overskrift3"/>
        <w:rPr>
          <w:color w:val="000000"/>
        </w:rPr>
      </w:pPr>
      <w:r>
        <w:rPr>
          <w:color w:val="000000"/>
        </w:rPr>
        <w:t xml:space="preserve">The Agreement, clause 9.1 </w:t>
      </w:r>
      <w:bookmarkStart w:id="20" w:name="_Toc150153838"/>
      <w:bookmarkStart w:id="21" w:name="_Toc151865649"/>
      <w:bookmarkStart w:id="22" w:name="_Toc417566994"/>
      <w:bookmarkStart w:id="23" w:name="_Toc295466037"/>
      <w:r>
        <w:rPr>
          <w:color w:val="000000"/>
        </w:rPr>
        <w:t>General external legal requirements and measures</w:t>
      </w:r>
      <w:bookmarkEnd w:id="20"/>
      <w:bookmarkEnd w:id="21"/>
      <w:bookmarkEnd w:id="22"/>
      <w:bookmarkEnd w:id="23"/>
    </w:p>
    <w:p w:rsidR="00754B61" w:rsidRDefault="00754B61" w:rsidP="00754B61">
      <w:r>
        <w:t xml:space="preserve">Here, the Customer shall identify which legal requirements, or requirements that are specific to the party in question, are of relevance to the conclusion and implementation of this Agreement. </w:t>
      </w:r>
    </w:p>
    <w:p w:rsidR="00754B61" w:rsidRDefault="00754B61" w:rsidP="00EE6CD2">
      <w:pPr>
        <w:rPr>
          <w:rFonts w:cs="Arial"/>
          <w:szCs w:val="22"/>
        </w:rPr>
      </w:pPr>
    </w:p>
    <w:p w:rsidR="00B33C87" w:rsidRPr="00B75C2E" w:rsidRDefault="009C560D" w:rsidP="00135A7B">
      <w:pPr>
        <w:pStyle w:val="Overskrift3"/>
        <w:rPr>
          <w:color w:val="000000"/>
        </w:rPr>
      </w:pPr>
      <w:r>
        <w:rPr>
          <w:color w:val="000000"/>
        </w:rPr>
        <w:t xml:space="preserve">The Agreement, clause 9.3 </w:t>
      </w:r>
      <w:bookmarkStart w:id="24" w:name="_Toc202690854"/>
      <w:bookmarkStart w:id="25" w:name="_Toc213426162"/>
      <w:bookmarkStart w:id="26" w:name="_Toc417567005"/>
      <w:bookmarkStart w:id="27" w:name="_Toc295466039"/>
      <w:r>
        <w:rPr>
          <w:color w:val="000000"/>
        </w:rPr>
        <w:t>Personal data</w:t>
      </w:r>
      <w:bookmarkEnd w:id="24"/>
      <w:bookmarkEnd w:id="25"/>
      <w:bookmarkEnd w:id="26"/>
      <w:bookmarkEnd w:id="27"/>
    </w:p>
    <w:p w:rsidR="00F40B79" w:rsidRDefault="00B33C87" w:rsidP="00B33C87">
      <w:pPr>
        <w:pStyle w:val="Overskrift2"/>
        <w:keepLines/>
        <w:numPr>
          <w:ilvl w:val="0"/>
          <w:numId w:val="0"/>
        </w:numPr>
        <w:suppressAutoHyphens w:val="0"/>
        <w:spacing w:after="240"/>
        <w:rPr>
          <w:b w:val="0"/>
          <w:bCs w:val="0"/>
          <w:smallCaps w:val="0"/>
          <w:color w:val="000000"/>
          <w:sz w:val="22"/>
          <w:szCs w:val="24"/>
        </w:rPr>
      </w:pPr>
      <w:r>
        <w:rPr>
          <w:b w:val="0"/>
          <w:smallCaps w:val="0"/>
          <w:sz w:val="22"/>
        </w:rPr>
        <w:t xml:space="preserve">If the Contractor </w:t>
      </w:r>
      <w:r w:rsidR="00D7423C">
        <w:rPr>
          <w:b w:val="0"/>
          <w:smallCaps w:val="0"/>
          <w:sz w:val="22"/>
        </w:rPr>
        <w:t>shall</w:t>
      </w:r>
      <w:r>
        <w:rPr>
          <w:b w:val="0"/>
          <w:smallCaps w:val="0"/>
          <w:sz w:val="22"/>
        </w:rPr>
        <w:t xml:space="preserve"> process personal data on behalf of the Customer in connection with implementing the deliverables, detailed provisions governing how personal data </w:t>
      </w:r>
      <w:r w:rsidR="00D7423C">
        <w:rPr>
          <w:b w:val="0"/>
          <w:smallCaps w:val="0"/>
          <w:sz w:val="22"/>
        </w:rPr>
        <w:t>shall</w:t>
      </w:r>
      <w:r>
        <w:rPr>
          <w:b w:val="0"/>
          <w:smallCaps w:val="0"/>
          <w:sz w:val="22"/>
        </w:rPr>
        <w:t xml:space="preserve"> be processed, including relevant security measures and requirements </w:t>
      </w:r>
      <w:proofErr w:type="gramStart"/>
      <w:r>
        <w:rPr>
          <w:b w:val="0"/>
          <w:smallCaps w:val="0"/>
          <w:sz w:val="22"/>
        </w:rPr>
        <w:t>concerning storage time and deletion, etc., m</w:t>
      </w:r>
      <w:r w:rsidR="00D7423C">
        <w:rPr>
          <w:b w:val="0"/>
          <w:smallCaps w:val="0"/>
          <w:sz w:val="22"/>
        </w:rPr>
        <w:t xml:space="preserve">ust </w:t>
      </w:r>
      <w:r>
        <w:rPr>
          <w:b w:val="0"/>
          <w:smallCaps w:val="0"/>
          <w:sz w:val="22"/>
        </w:rPr>
        <w:t>be specified by the Customer here</w:t>
      </w:r>
      <w:proofErr w:type="gramEnd"/>
      <w:r>
        <w:rPr>
          <w:b w:val="0"/>
          <w:smallCaps w:val="0"/>
          <w:sz w:val="22"/>
        </w:rPr>
        <w:t>.</w:t>
      </w:r>
      <w:r>
        <w:rPr>
          <w:b w:val="0"/>
          <w:smallCaps w:val="0"/>
          <w:color w:val="000000"/>
          <w:sz w:val="22"/>
        </w:rPr>
        <w:t xml:space="preserve"> </w:t>
      </w:r>
    </w:p>
    <w:p w:rsidR="00B33C87" w:rsidRDefault="00C5760E" w:rsidP="00B33C87">
      <w:pPr>
        <w:pStyle w:val="Overskrift2"/>
        <w:keepLines/>
        <w:numPr>
          <w:ilvl w:val="0"/>
          <w:numId w:val="0"/>
        </w:numPr>
        <w:suppressAutoHyphens w:val="0"/>
        <w:spacing w:after="240"/>
        <w:rPr>
          <w:b w:val="0"/>
          <w:bCs w:val="0"/>
          <w:smallCaps w:val="0"/>
          <w:color w:val="00B0F0"/>
          <w:sz w:val="22"/>
          <w:szCs w:val="24"/>
        </w:rPr>
      </w:pPr>
      <w:r>
        <w:rPr>
          <w:b w:val="0"/>
          <w:smallCaps w:val="0"/>
          <w:color w:val="000000"/>
          <w:sz w:val="22"/>
        </w:rPr>
        <w:t xml:space="preserve">If the parties have or shall conclude a separate data processor agreement, this </w:t>
      </w:r>
      <w:proofErr w:type="gramStart"/>
      <w:r>
        <w:rPr>
          <w:b w:val="0"/>
          <w:smallCaps w:val="0"/>
          <w:color w:val="000000"/>
          <w:sz w:val="22"/>
        </w:rPr>
        <w:t>shall be stated</w:t>
      </w:r>
      <w:proofErr w:type="gramEnd"/>
      <w:r>
        <w:rPr>
          <w:b w:val="0"/>
          <w:smallCaps w:val="0"/>
          <w:color w:val="000000"/>
          <w:sz w:val="22"/>
        </w:rPr>
        <w:t xml:space="preserve"> here.</w:t>
      </w:r>
      <w:r>
        <w:rPr>
          <w:b w:val="0"/>
          <w:smallCaps w:val="0"/>
          <w:color w:val="00B0F0"/>
          <w:sz w:val="22"/>
        </w:rPr>
        <w:t xml:space="preserve"> </w:t>
      </w:r>
    </w:p>
    <w:p w:rsidR="002344F1" w:rsidRPr="000D5652" w:rsidRDefault="006C5683" w:rsidP="002344F1">
      <w:pPr>
        <w:pStyle w:val="Overskrift3"/>
      </w:pPr>
      <w:r>
        <w:br/>
        <w:t xml:space="preserve">The Agreement, clause 11.4.3 </w:t>
      </w:r>
      <w:bookmarkStart w:id="28" w:name="_Toc225090474"/>
      <w:bookmarkStart w:id="29" w:name="_Toc406748540"/>
      <w:bookmarkStart w:id="30" w:name="_Toc417567024"/>
      <w:bookmarkStart w:id="31" w:name="_Toc295466051"/>
      <w:r>
        <w:t>Standardised damages and hourly liquidated damages</w:t>
      </w:r>
      <w:bookmarkEnd w:id="28"/>
      <w:bookmarkEnd w:id="29"/>
      <w:bookmarkEnd w:id="30"/>
      <w:bookmarkEnd w:id="31"/>
    </w:p>
    <w:p w:rsidR="002344F1" w:rsidRPr="00135A7B" w:rsidRDefault="002344F1" w:rsidP="002344F1">
      <w:r>
        <w:t xml:space="preserve">Other rates and periods for hourly liquidated damages, as well as which deliverables they shall apply to, that differ to what is set out in the Agreement's clause 11.4.3, may be described by the Customer here. </w:t>
      </w:r>
    </w:p>
    <w:p w:rsidR="002344F1" w:rsidRDefault="002344F1" w:rsidP="002344F1"/>
    <w:p w:rsidR="002344F1" w:rsidRPr="002344F1" w:rsidRDefault="002344F1" w:rsidP="002344F1"/>
    <w:p w:rsidR="00EC73B8" w:rsidRDefault="00EC73B8" w:rsidP="00EE6CD2">
      <w:pPr>
        <w:rPr>
          <w:rFonts w:cs="Arial"/>
          <w:szCs w:val="22"/>
        </w:rPr>
      </w:pPr>
    </w:p>
    <w:p w:rsidR="00B33C87" w:rsidRDefault="00B33C87" w:rsidP="00EE6CD2">
      <w:pPr>
        <w:rPr>
          <w:rFonts w:cs="Arial"/>
          <w:szCs w:val="22"/>
        </w:rPr>
      </w:pPr>
    </w:p>
    <w:p w:rsidR="00B33C87" w:rsidRDefault="00B33C87" w:rsidP="00EE6CD2">
      <w:pPr>
        <w:rPr>
          <w:rFonts w:cs="Arial"/>
          <w:szCs w:val="22"/>
        </w:rPr>
      </w:pPr>
    </w:p>
    <w:p w:rsidR="00B33C87" w:rsidRDefault="00B33C87" w:rsidP="00EE6CD2">
      <w:pPr>
        <w:rPr>
          <w:rFonts w:cs="Arial"/>
          <w:szCs w:val="22"/>
        </w:rPr>
      </w:pPr>
    </w:p>
    <w:p w:rsidR="00EE6CD2" w:rsidRPr="00A2181C" w:rsidRDefault="008C623F" w:rsidP="00B75C2E">
      <w:pPr>
        <w:pStyle w:val="Overskrift1"/>
        <w:keepNext w:val="0"/>
        <w:spacing w:before="0" w:after="0"/>
        <w:rPr>
          <w:rFonts w:cs="Arial"/>
        </w:rPr>
      </w:pPr>
      <w:r>
        <w:br w:type="page"/>
      </w:r>
      <w:bookmarkStart w:id="32" w:name="_Toc423509503"/>
      <w:bookmarkStart w:id="33" w:name="_Toc428800347"/>
      <w:r>
        <w:rPr>
          <w:rFonts w:ascii="Arial" w:hAnsi="Arial"/>
          <w:b w:val="0"/>
          <w:kern w:val="0"/>
          <w:sz w:val="36"/>
        </w:rPr>
        <w:lastRenderedPageBreak/>
        <w:t>Appendix 2: Contractor solution specification (description of the maintenance services)</w:t>
      </w:r>
      <w:bookmarkEnd w:id="32"/>
      <w:bookmarkEnd w:id="33"/>
    </w:p>
    <w:p w:rsidR="00A2181C" w:rsidRDefault="00A2181C">
      <w:pPr>
        <w:rPr>
          <w:rFonts w:cs="Arial"/>
          <w:color w:val="000000"/>
        </w:rPr>
      </w:pPr>
    </w:p>
    <w:p w:rsidR="00F40B79" w:rsidRPr="00F40B79" w:rsidRDefault="00F40B79">
      <w:pPr>
        <w:rPr>
          <w:rFonts w:cs="Arial"/>
          <w:i/>
          <w:color w:val="000000"/>
        </w:rPr>
      </w:pPr>
      <w:proofErr w:type="gramStart"/>
      <w:r>
        <w:rPr>
          <w:i/>
          <w:color w:val="000000"/>
        </w:rPr>
        <w:t>Must be completed</w:t>
      </w:r>
      <w:proofErr w:type="gramEnd"/>
      <w:r>
        <w:rPr>
          <w:i/>
          <w:color w:val="000000"/>
        </w:rPr>
        <w:t xml:space="preserve"> by the Contractor.</w:t>
      </w:r>
    </w:p>
    <w:p w:rsidR="00AA4C66" w:rsidRDefault="00AA4C66" w:rsidP="00A2181C">
      <w:pPr>
        <w:rPr>
          <w:b/>
          <w:szCs w:val="22"/>
        </w:rPr>
      </w:pPr>
    </w:p>
    <w:p w:rsidR="00564938" w:rsidRPr="004F4E00" w:rsidRDefault="00D71B70" w:rsidP="00564938">
      <w:pPr>
        <w:rPr>
          <w:szCs w:val="22"/>
        </w:rPr>
      </w:pPr>
      <w:r>
        <w:t xml:space="preserve">In its specification of the solution, the Contractor shall refer to the Customer's description of the software and/or equipment that </w:t>
      </w:r>
      <w:proofErr w:type="gramStart"/>
      <w:r>
        <w:t>shall be maintained</w:t>
      </w:r>
      <w:proofErr w:type="gramEnd"/>
      <w:r>
        <w:t xml:space="preserve">, cf. Appendix 3, as well as the service level, cf. Appendix 5.   </w:t>
      </w:r>
    </w:p>
    <w:p w:rsidR="004F4E00" w:rsidRPr="004F4E00" w:rsidRDefault="00D71B70" w:rsidP="00564938">
      <w:pPr>
        <w:rPr>
          <w:szCs w:val="22"/>
        </w:rPr>
      </w:pPr>
      <w:r>
        <w:t xml:space="preserve"> </w:t>
      </w:r>
    </w:p>
    <w:p w:rsidR="00343703" w:rsidRPr="000D5652" w:rsidRDefault="00343703" w:rsidP="00343703">
      <w:pPr>
        <w:pStyle w:val="Overskrift3"/>
      </w:pPr>
      <w:r>
        <w:t xml:space="preserve">The Agreement, clause 2.2.5 </w:t>
      </w:r>
      <w:bookmarkStart w:id="34" w:name="_Toc151865628"/>
      <w:bookmarkStart w:id="35" w:name="_Toc295466007"/>
      <w:bookmarkStart w:id="36" w:name="_Toc417566841"/>
      <w:r>
        <w:t>Defect management</w:t>
      </w:r>
      <w:bookmarkEnd w:id="34"/>
      <w:bookmarkEnd w:id="35"/>
      <w:r>
        <w:t xml:space="preserve"> </w:t>
      </w:r>
      <w:bookmarkEnd w:id="36"/>
    </w:p>
    <w:p w:rsidR="00343703" w:rsidRDefault="00343703" w:rsidP="00343703">
      <w:pPr>
        <w:pStyle w:val="Merknadstekst"/>
      </w:pPr>
    </w:p>
    <w:p w:rsidR="00B94E3B" w:rsidRDefault="00343703" w:rsidP="00343703">
      <w:pPr>
        <w:pStyle w:val="Brdtekstpflgende"/>
        <w:spacing w:before="0" w:after="0"/>
        <w:rPr>
          <w:rFonts w:ascii="Arial" w:hAnsi="Arial" w:cs="Arial"/>
          <w:sz w:val="22"/>
          <w:szCs w:val="22"/>
        </w:rPr>
      </w:pPr>
      <w:r>
        <w:rPr>
          <w:rFonts w:ascii="Arial" w:hAnsi="Arial"/>
          <w:sz w:val="22"/>
        </w:rPr>
        <w:t xml:space="preserve">Any maintenance conditions agreed between the Contractor and the producer of standard software that the Contractor has not developed or does not maintain itself (software producer) </w:t>
      </w:r>
      <w:proofErr w:type="gramStart"/>
      <w:r>
        <w:rPr>
          <w:rFonts w:ascii="Arial" w:hAnsi="Arial"/>
          <w:sz w:val="22"/>
        </w:rPr>
        <w:t>shall be stated</w:t>
      </w:r>
      <w:proofErr w:type="gramEnd"/>
      <w:r>
        <w:rPr>
          <w:rFonts w:ascii="Arial" w:hAnsi="Arial"/>
          <w:sz w:val="22"/>
        </w:rPr>
        <w:t xml:space="preserve"> here. (Copies of the maintenance conditions </w:t>
      </w:r>
      <w:proofErr w:type="gramStart"/>
      <w:r>
        <w:rPr>
          <w:rFonts w:ascii="Arial" w:hAnsi="Arial"/>
          <w:sz w:val="22"/>
        </w:rPr>
        <w:t>shall be appended</w:t>
      </w:r>
      <w:proofErr w:type="gramEnd"/>
      <w:r>
        <w:rPr>
          <w:rFonts w:ascii="Arial" w:hAnsi="Arial"/>
          <w:sz w:val="22"/>
        </w:rPr>
        <w:t xml:space="preserve"> as Appendix 10). </w:t>
      </w:r>
    </w:p>
    <w:p w:rsidR="00343703" w:rsidRDefault="00343703" w:rsidP="00343703">
      <w:pPr>
        <w:rPr>
          <w:b/>
          <w:szCs w:val="22"/>
        </w:rPr>
      </w:pPr>
    </w:p>
    <w:p w:rsidR="00343703" w:rsidRPr="00B75C2E" w:rsidRDefault="00343703" w:rsidP="00343703">
      <w:pPr>
        <w:pStyle w:val="Overskrift3"/>
        <w:rPr>
          <w:color w:val="000000"/>
        </w:rPr>
      </w:pPr>
      <w:r>
        <w:rPr>
          <w:color w:val="000000"/>
        </w:rPr>
        <w:t xml:space="preserve">The Agreement, clause 2.2.8 </w:t>
      </w:r>
      <w:proofErr w:type="gramStart"/>
      <w:r>
        <w:rPr>
          <w:color w:val="000000"/>
        </w:rPr>
        <w:t>Further</w:t>
      </w:r>
      <w:proofErr w:type="gramEnd"/>
      <w:r>
        <w:rPr>
          <w:color w:val="000000"/>
        </w:rPr>
        <w:t xml:space="preserve"> development</w:t>
      </w:r>
    </w:p>
    <w:p w:rsidR="00343703" w:rsidRPr="00B75C2E" w:rsidRDefault="00D202B9" w:rsidP="00343703">
      <w:pPr>
        <w:rPr>
          <w:b/>
          <w:color w:val="000000"/>
          <w:szCs w:val="22"/>
        </w:rPr>
      </w:pPr>
      <w:r>
        <w:rPr>
          <w:color w:val="000000"/>
        </w:rPr>
        <w:t xml:space="preserve">The Contractor may stipulate limits for the Customer's access to order further development of the software covered by the maintenance agreement here. </w:t>
      </w:r>
    </w:p>
    <w:p w:rsidR="00343703" w:rsidRDefault="00343703" w:rsidP="00343703">
      <w:pPr>
        <w:rPr>
          <w:b/>
          <w:szCs w:val="22"/>
        </w:rPr>
      </w:pPr>
    </w:p>
    <w:p w:rsidR="00343703" w:rsidRPr="000D5652" w:rsidRDefault="00343703" w:rsidP="00343703">
      <w:pPr>
        <w:pStyle w:val="Overskrift3"/>
      </w:pPr>
      <w:r>
        <w:t>The Agreement, clause 6.1 Responsibilities of and contributions by the customer</w:t>
      </w:r>
    </w:p>
    <w:p w:rsidR="00D202B9" w:rsidRDefault="0026460E" w:rsidP="00343703">
      <w:r>
        <w:t xml:space="preserve">The Contractor can stipulate further requirements concerning the Customer's contributions here. </w:t>
      </w:r>
    </w:p>
    <w:p w:rsidR="00D202B9" w:rsidRDefault="00D202B9" w:rsidP="00343703"/>
    <w:p w:rsidR="009C560D" w:rsidRPr="00173E53" w:rsidRDefault="000D5652" w:rsidP="00B75C2E">
      <w:pPr>
        <w:pStyle w:val="Overskrift1"/>
        <w:keepNext w:val="0"/>
        <w:spacing w:before="0" w:after="0"/>
        <w:rPr>
          <w:rFonts w:cs="Arial"/>
          <w:sz w:val="36"/>
          <w:szCs w:val="36"/>
        </w:rPr>
      </w:pPr>
      <w:r>
        <w:br w:type="page"/>
      </w:r>
      <w:bookmarkStart w:id="37" w:name="_Toc423509504"/>
      <w:bookmarkStart w:id="38" w:name="_Toc428800348"/>
      <w:r>
        <w:rPr>
          <w:rFonts w:ascii="Arial" w:hAnsi="Arial"/>
          <w:b w:val="0"/>
          <w:kern w:val="0"/>
          <w:sz w:val="36"/>
        </w:rPr>
        <w:lastRenderedPageBreak/>
        <w:t>Appendix 3: Software and/or equipment to be maintained</w:t>
      </w:r>
      <w:bookmarkEnd w:id="37"/>
      <w:bookmarkEnd w:id="38"/>
    </w:p>
    <w:p w:rsidR="009C560D" w:rsidRDefault="009C560D" w:rsidP="009C560D">
      <w:pPr>
        <w:rPr>
          <w:rFonts w:cs="Arial"/>
        </w:rPr>
      </w:pPr>
    </w:p>
    <w:p w:rsidR="004C7D1C" w:rsidRDefault="004C7D1C" w:rsidP="004C7D1C">
      <w:pPr>
        <w:pStyle w:val="Ingenmellomrom"/>
        <w:rPr>
          <w:b w:val="0"/>
          <w:i/>
          <w:sz w:val="20"/>
          <w:szCs w:val="20"/>
        </w:rPr>
      </w:pPr>
      <w:proofErr w:type="gramStart"/>
      <w:r>
        <w:rPr>
          <w:b w:val="0"/>
          <w:i/>
          <w:sz w:val="20"/>
        </w:rPr>
        <w:t>Appendix 3 must be completed by the Customer</w:t>
      </w:r>
      <w:proofErr w:type="gramEnd"/>
      <w:r>
        <w:rPr>
          <w:b w:val="0"/>
          <w:i/>
          <w:sz w:val="20"/>
        </w:rPr>
        <w:t>.</w:t>
      </w:r>
    </w:p>
    <w:p w:rsidR="00F85810" w:rsidRPr="00A72B44" w:rsidRDefault="00F85810" w:rsidP="004C7D1C">
      <w:pPr>
        <w:pStyle w:val="Ingenmellomrom"/>
        <w:rPr>
          <w:b w:val="0"/>
          <w:i/>
          <w:sz w:val="20"/>
          <w:szCs w:val="20"/>
        </w:rPr>
      </w:pPr>
    </w:p>
    <w:p w:rsidR="00F85810" w:rsidRDefault="009C560D" w:rsidP="009C560D">
      <w:pPr>
        <w:rPr>
          <w:rFonts w:cs="Arial"/>
          <w:color w:val="000000"/>
          <w:szCs w:val="22"/>
        </w:rPr>
      </w:pPr>
      <w:r>
        <w:rPr>
          <w:color w:val="000000"/>
        </w:rPr>
        <w:t xml:space="preserve">The Customer shall describe the software and/or equipment that </w:t>
      </w:r>
      <w:proofErr w:type="gramStart"/>
      <w:r>
        <w:rPr>
          <w:color w:val="000000"/>
        </w:rPr>
        <w:t>will be maintained</w:t>
      </w:r>
      <w:proofErr w:type="gramEnd"/>
      <w:r>
        <w:rPr>
          <w:color w:val="000000"/>
        </w:rPr>
        <w:t xml:space="preserve"> under the Agreement here.  </w:t>
      </w:r>
    </w:p>
    <w:p w:rsidR="001D2AF3" w:rsidRDefault="001D2AF3" w:rsidP="009C560D">
      <w:pPr>
        <w:rPr>
          <w:rFonts w:cs="Arial"/>
          <w:color w:val="000000"/>
          <w:szCs w:val="22"/>
        </w:rPr>
      </w:pPr>
    </w:p>
    <w:p w:rsidR="00CA6C32" w:rsidRDefault="001D2AF3" w:rsidP="009C560D">
      <w:pPr>
        <w:rPr>
          <w:rFonts w:cs="Arial"/>
          <w:color w:val="000000"/>
          <w:szCs w:val="22"/>
        </w:rPr>
      </w:pPr>
      <w:r>
        <w:rPr>
          <w:color w:val="000000"/>
        </w:rPr>
        <w:t xml:space="preserve">The Customer shall describe the technical platform and other infrastructure that is relevant for the software and/or equipment that </w:t>
      </w:r>
      <w:proofErr w:type="gramStart"/>
      <w:r w:rsidR="00D7423C">
        <w:rPr>
          <w:color w:val="000000"/>
        </w:rPr>
        <w:t>shall</w:t>
      </w:r>
      <w:r>
        <w:rPr>
          <w:color w:val="000000"/>
        </w:rPr>
        <w:t xml:space="preserve"> be maintained</w:t>
      </w:r>
      <w:proofErr w:type="gramEnd"/>
      <w:r>
        <w:rPr>
          <w:color w:val="000000"/>
        </w:rPr>
        <w:t xml:space="preserve"> here. </w:t>
      </w:r>
    </w:p>
    <w:p w:rsidR="00CA6C32" w:rsidRDefault="00CA6C32" w:rsidP="009C560D">
      <w:pPr>
        <w:rPr>
          <w:rFonts w:cs="Arial"/>
          <w:color w:val="000000"/>
          <w:szCs w:val="22"/>
        </w:rPr>
      </w:pPr>
    </w:p>
    <w:p w:rsidR="00CA6C32" w:rsidRDefault="00CA6C32" w:rsidP="00CA6C32">
      <w:pPr>
        <w:rPr>
          <w:rFonts w:cs="Arial"/>
          <w:color w:val="000000"/>
          <w:szCs w:val="22"/>
        </w:rPr>
      </w:pPr>
      <w:r>
        <w:rPr>
          <w:color w:val="000000"/>
        </w:rPr>
        <w:t>The Customer shall describe the sort of access opportunities the Customer has in respect of software or equipment that is the subject of maintenance in connection with error rectification, upgrading, etc. here.</w:t>
      </w:r>
    </w:p>
    <w:p w:rsidR="00CA6C32" w:rsidRDefault="00CA6C32" w:rsidP="009C560D">
      <w:pPr>
        <w:rPr>
          <w:rFonts w:cs="Arial"/>
          <w:color w:val="000000"/>
          <w:szCs w:val="22"/>
        </w:rPr>
      </w:pPr>
    </w:p>
    <w:p w:rsidR="00EB3ACB" w:rsidRPr="002C220C" w:rsidRDefault="00EB3ACB" w:rsidP="00EB3ACB">
      <w:pPr>
        <w:rPr>
          <w:rFonts w:cs="Arial"/>
          <w:color w:val="000000"/>
          <w:szCs w:val="22"/>
        </w:rPr>
      </w:pPr>
      <w:r>
        <w:rPr>
          <w:color w:val="000000"/>
        </w:rPr>
        <w:t xml:space="preserve">If relevant, the Customer shall describe maintenance windows, routines for the upgrading, etc. of infrastructure, technical platform and otherwise that is of importance for the software and/or equipment that </w:t>
      </w:r>
      <w:proofErr w:type="gramStart"/>
      <w:r w:rsidR="00D7423C">
        <w:rPr>
          <w:color w:val="000000"/>
        </w:rPr>
        <w:t>shall</w:t>
      </w:r>
      <w:r>
        <w:rPr>
          <w:color w:val="000000"/>
        </w:rPr>
        <w:t xml:space="preserve"> be maintained</w:t>
      </w:r>
      <w:proofErr w:type="gramEnd"/>
      <w:r>
        <w:rPr>
          <w:color w:val="000000"/>
        </w:rPr>
        <w:t>.</w:t>
      </w:r>
    </w:p>
    <w:p w:rsidR="00EB3ACB" w:rsidRPr="00BD1BD6" w:rsidRDefault="00EB3ACB" w:rsidP="009C560D">
      <w:pPr>
        <w:rPr>
          <w:rFonts w:cs="Arial"/>
          <w:color w:val="000000"/>
          <w:szCs w:val="22"/>
        </w:rPr>
      </w:pPr>
    </w:p>
    <w:p w:rsidR="00D35E8A" w:rsidRDefault="00F85810" w:rsidP="009C560D">
      <w:pPr>
        <w:rPr>
          <w:rFonts w:cs="Arial"/>
          <w:color w:val="000000"/>
          <w:szCs w:val="22"/>
        </w:rPr>
      </w:pPr>
      <w:r>
        <w:rPr>
          <w:color w:val="000000"/>
        </w:rPr>
        <w:t xml:space="preserve">If the Customer procures maintenance at the same time as a software and/or equipment procurement, the Customer will be unable </w:t>
      </w:r>
      <w:proofErr w:type="gramStart"/>
      <w:r>
        <w:rPr>
          <w:color w:val="000000"/>
        </w:rPr>
        <w:t>to adequately specify</w:t>
      </w:r>
      <w:proofErr w:type="gramEnd"/>
      <w:r>
        <w:rPr>
          <w:color w:val="000000"/>
        </w:rPr>
        <w:t xml:space="preserve"> what is going to be maintained when the tender is announced. In such circumstances, it will not be possible to complete Appendix 3 before the software and/or equipment procurement agreement </w:t>
      </w:r>
      <w:proofErr w:type="gramStart"/>
      <w:r>
        <w:rPr>
          <w:color w:val="000000"/>
        </w:rPr>
        <w:t>has been concluded</w:t>
      </w:r>
      <w:proofErr w:type="gramEnd"/>
      <w:r>
        <w:rPr>
          <w:color w:val="000000"/>
        </w:rPr>
        <w:t xml:space="preserve">. That which is going to </w:t>
      </w:r>
      <w:proofErr w:type="gramStart"/>
      <w:r>
        <w:rPr>
          <w:color w:val="000000"/>
        </w:rPr>
        <w:t>be maintained</w:t>
      </w:r>
      <w:proofErr w:type="gramEnd"/>
      <w:r>
        <w:rPr>
          <w:color w:val="000000"/>
        </w:rPr>
        <w:t xml:space="preserve"> in Appendix 3 of the Maintenance Agreement will be set out in Appendix 2 of the software and/or equipment procurement.  </w:t>
      </w:r>
    </w:p>
    <w:p w:rsidR="00387826" w:rsidRDefault="00387826" w:rsidP="009C560D">
      <w:pPr>
        <w:rPr>
          <w:rFonts w:cs="Arial"/>
          <w:color w:val="000000"/>
          <w:szCs w:val="22"/>
        </w:rPr>
      </w:pPr>
    </w:p>
    <w:p w:rsidR="00CA6C32" w:rsidRDefault="00387826" w:rsidP="009C560D">
      <w:pPr>
        <w:rPr>
          <w:rFonts w:cs="Arial"/>
          <w:color w:val="000000"/>
          <w:szCs w:val="22"/>
        </w:rPr>
      </w:pPr>
      <w:r>
        <w:rPr>
          <w:color w:val="000000"/>
        </w:rPr>
        <w:t xml:space="preserve">If the purpose of the maintenance procurement is to replace </w:t>
      </w:r>
      <w:r w:rsidR="00F46121">
        <w:rPr>
          <w:color w:val="000000"/>
        </w:rPr>
        <w:t xml:space="preserve">a </w:t>
      </w:r>
      <w:r>
        <w:rPr>
          <w:color w:val="000000"/>
        </w:rPr>
        <w:t xml:space="preserve">current maintenance services, the Customer will normally be able to ask for assistance from the current provider of maintenance services in order to prepare the content of Appendix 3. </w:t>
      </w:r>
    </w:p>
    <w:p w:rsidR="00CA6C32" w:rsidRDefault="00CA6C32" w:rsidP="009C560D">
      <w:pPr>
        <w:rPr>
          <w:rFonts w:cs="Arial"/>
          <w:color w:val="000000"/>
          <w:szCs w:val="22"/>
        </w:rPr>
      </w:pPr>
    </w:p>
    <w:p w:rsidR="00BD1BD6" w:rsidRDefault="00BD1BD6" w:rsidP="009C560D">
      <w:pPr>
        <w:rPr>
          <w:rFonts w:cs="Arial"/>
          <w:color w:val="000000"/>
          <w:sz w:val="20"/>
          <w:szCs w:val="20"/>
        </w:rPr>
      </w:pPr>
    </w:p>
    <w:p w:rsidR="002C220C" w:rsidRDefault="002C220C" w:rsidP="009C560D">
      <w:pPr>
        <w:rPr>
          <w:rFonts w:cs="Arial"/>
          <w:color w:val="000000"/>
          <w:szCs w:val="22"/>
        </w:rPr>
      </w:pPr>
    </w:p>
    <w:p w:rsidR="009C560D" w:rsidRPr="002C220C" w:rsidRDefault="009C560D" w:rsidP="009C560D">
      <w:pPr>
        <w:rPr>
          <w:rFonts w:cs="Arial"/>
          <w:i/>
          <w:szCs w:val="22"/>
        </w:rPr>
      </w:pPr>
    </w:p>
    <w:p w:rsidR="009C560D" w:rsidRPr="002C220C" w:rsidRDefault="009C560D" w:rsidP="009C560D">
      <w:pPr>
        <w:rPr>
          <w:rFonts w:cs="Arial"/>
          <w:i/>
          <w:szCs w:val="22"/>
        </w:rPr>
      </w:pPr>
    </w:p>
    <w:p w:rsidR="009C560D" w:rsidRPr="002C220C" w:rsidRDefault="009C560D" w:rsidP="009C560D">
      <w:pPr>
        <w:rPr>
          <w:rFonts w:cs="Arial"/>
          <w:i/>
          <w:szCs w:val="22"/>
        </w:rPr>
      </w:pPr>
    </w:p>
    <w:p w:rsidR="009C560D" w:rsidRPr="00986E6C" w:rsidRDefault="009C560D" w:rsidP="009C560D">
      <w:pPr>
        <w:rPr>
          <w:rFonts w:cs="Arial"/>
          <w:sz w:val="32"/>
          <w:szCs w:val="32"/>
        </w:rPr>
      </w:pPr>
      <w:r>
        <w:rPr>
          <w:sz w:val="32"/>
        </w:rPr>
        <w:t xml:space="preserve"> </w:t>
      </w:r>
    </w:p>
    <w:p w:rsidR="00EE6CD2" w:rsidRPr="00986E6C" w:rsidRDefault="009C560D" w:rsidP="00B75C2E">
      <w:pPr>
        <w:pStyle w:val="Overskrift1"/>
        <w:keepNext w:val="0"/>
        <w:spacing w:before="0" w:after="0"/>
        <w:rPr>
          <w:rFonts w:cs="Arial"/>
        </w:rPr>
      </w:pPr>
      <w:r>
        <w:br w:type="page"/>
      </w:r>
      <w:bookmarkStart w:id="39" w:name="_Toc423509505"/>
      <w:bookmarkStart w:id="40" w:name="_Toc428800349"/>
      <w:r>
        <w:rPr>
          <w:rFonts w:ascii="Arial" w:hAnsi="Arial"/>
          <w:b w:val="0"/>
          <w:kern w:val="0"/>
          <w:sz w:val="36"/>
        </w:rPr>
        <w:lastRenderedPageBreak/>
        <w:t>Appendix 4: Project and progress plan for the establishment phase</w:t>
      </w:r>
      <w:bookmarkEnd w:id="39"/>
      <w:bookmarkEnd w:id="40"/>
    </w:p>
    <w:p w:rsidR="00EE59C1" w:rsidRDefault="00EE59C1">
      <w:pPr>
        <w:rPr>
          <w:rFonts w:cs="Arial"/>
          <w:i/>
        </w:rPr>
      </w:pPr>
    </w:p>
    <w:p w:rsidR="00837001" w:rsidRDefault="00EE59C1">
      <w:pPr>
        <w:rPr>
          <w:rFonts w:cs="Arial"/>
          <w:i/>
          <w:szCs w:val="22"/>
        </w:rPr>
      </w:pPr>
      <w:r>
        <w:rPr>
          <w:i/>
        </w:rPr>
        <w:t xml:space="preserve">The project and progress plan for </w:t>
      </w:r>
      <w:r>
        <w:rPr>
          <w:i/>
          <w:u w:val="single"/>
        </w:rPr>
        <w:t>any</w:t>
      </w:r>
      <w:r>
        <w:rPr>
          <w:i/>
        </w:rPr>
        <w:t xml:space="preserve"> establishment phase for the maintenance services shall be included here. </w:t>
      </w:r>
    </w:p>
    <w:p w:rsidR="00837001" w:rsidRDefault="00837001">
      <w:pPr>
        <w:rPr>
          <w:rFonts w:cs="Arial"/>
          <w:i/>
          <w:szCs w:val="22"/>
        </w:rPr>
      </w:pPr>
    </w:p>
    <w:p w:rsidR="007253F1" w:rsidRDefault="007253F1">
      <w:pPr>
        <w:rPr>
          <w:rFonts w:cs="Arial"/>
          <w:i/>
          <w:szCs w:val="22"/>
        </w:rPr>
      </w:pPr>
      <w:r>
        <w:rPr>
          <w:i/>
        </w:rPr>
        <w:t xml:space="preserve">If the maintenance </w:t>
      </w:r>
      <w:proofErr w:type="gramStart"/>
      <w:r>
        <w:rPr>
          <w:i/>
        </w:rPr>
        <w:t>is established</w:t>
      </w:r>
      <w:proofErr w:type="gramEnd"/>
      <w:r>
        <w:rPr>
          <w:i/>
        </w:rPr>
        <w:t xml:space="preserve"> in connection with a software and/or equipment procurement or as an extension of a customisation or development project, it will not normally be appropriate to have a separate establishment phase for the maintenance services.</w:t>
      </w:r>
    </w:p>
    <w:p w:rsidR="00986E6C" w:rsidRPr="007253F1" w:rsidRDefault="00986E6C">
      <w:pPr>
        <w:rPr>
          <w:rFonts w:cs="Arial"/>
          <w:b/>
          <w:szCs w:val="22"/>
        </w:rPr>
      </w:pPr>
    </w:p>
    <w:p w:rsidR="005461D9" w:rsidRDefault="005461D9" w:rsidP="005461D9">
      <w:pPr>
        <w:pStyle w:val="Overskrift2"/>
        <w:keepLines/>
        <w:numPr>
          <w:ilvl w:val="0"/>
          <w:numId w:val="0"/>
        </w:numPr>
        <w:suppressAutoHyphens w:val="0"/>
        <w:spacing w:after="240"/>
      </w:pPr>
      <w:r>
        <w:rPr>
          <w:rFonts w:ascii="Cambria" w:hAnsi="Cambria"/>
          <w:smallCaps w:val="0"/>
          <w:sz w:val="26"/>
        </w:rPr>
        <w:t xml:space="preserve">The Agreement, clause 4.1 </w:t>
      </w:r>
      <w:bookmarkStart w:id="41" w:name="_Toc295466016"/>
      <w:bookmarkStart w:id="42" w:name="_Toc151865620"/>
      <w:bookmarkStart w:id="43" w:name="_Toc417566949"/>
      <w:r>
        <w:rPr>
          <w:rFonts w:ascii="Cambria" w:hAnsi="Cambria"/>
          <w:smallCaps w:val="0"/>
          <w:sz w:val="26"/>
        </w:rPr>
        <w:t>Duration and termination without cause</w:t>
      </w:r>
      <w:bookmarkEnd w:id="41"/>
      <w:bookmarkEnd w:id="42"/>
      <w:bookmarkEnd w:id="43"/>
      <w:r>
        <w:rPr>
          <w:rFonts w:ascii="Cambria" w:hAnsi="Cambria"/>
          <w:smallCaps w:val="0"/>
          <w:sz w:val="26"/>
          <w:szCs w:val="26"/>
        </w:rPr>
        <w:br/>
      </w:r>
      <w:proofErr w:type="gramStart"/>
      <w:r>
        <w:rPr>
          <w:b w:val="0"/>
          <w:smallCaps w:val="0"/>
          <w:sz w:val="22"/>
        </w:rPr>
        <w:t>If</w:t>
      </w:r>
      <w:proofErr w:type="gramEnd"/>
      <w:r>
        <w:rPr>
          <w:b w:val="0"/>
          <w:smallCaps w:val="0"/>
          <w:sz w:val="22"/>
        </w:rPr>
        <w:t xml:space="preserve"> a duration other than that stipulated in the Agreement's clause 4.1 or a commencement date other than that stipulated on page two of the Agreement has been agreed, the Customer shall specify it here.</w:t>
      </w:r>
    </w:p>
    <w:p w:rsidR="007E5331" w:rsidRPr="008C1AD5" w:rsidRDefault="007E5331" w:rsidP="007E5331">
      <w:pPr>
        <w:rPr>
          <w:rFonts w:cs="Arial"/>
          <w:b/>
          <w:color w:val="000000"/>
        </w:rPr>
      </w:pPr>
    </w:p>
    <w:p w:rsidR="0079097B" w:rsidRPr="008C1AD5" w:rsidRDefault="0079097B" w:rsidP="007E5331">
      <w:pPr>
        <w:rPr>
          <w:rFonts w:cs="Arial"/>
          <w:b/>
          <w:color w:val="000000"/>
        </w:rPr>
      </w:pPr>
    </w:p>
    <w:p w:rsidR="008E7677" w:rsidRDefault="008E7677" w:rsidP="008E7677">
      <w:pPr>
        <w:rPr>
          <w:rFonts w:cs="Arial"/>
        </w:rPr>
      </w:pPr>
    </w:p>
    <w:p w:rsidR="008E7677" w:rsidRPr="008E7677" w:rsidRDefault="008E7677" w:rsidP="008E7677">
      <w:pPr>
        <w:rPr>
          <w:rFonts w:cs="Arial"/>
        </w:rPr>
      </w:pPr>
    </w:p>
    <w:p w:rsidR="00EE6CD2" w:rsidRPr="00B75C2E" w:rsidRDefault="000C780B" w:rsidP="00B75C2E">
      <w:pPr>
        <w:pStyle w:val="Overskrift1"/>
        <w:keepNext w:val="0"/>
        <w:spacing w:before="0" w:after="0"/>
        <w:rPr>
          <w:rFonts w:ascii="Arial" w:hAnsi="Arial" w:cs="Arial"/>
          <w:b w:val="0"/>
          <w:bCs w:val="0"/>
          <w:kern w:val="0"/>
          <w:sz w:val="36"/>
          <w:szCs w:val="36"/>
        </w:rPr>
      </w:pPr>
      <w:bookmarkStart w:id="44" w:name="_Toc423509506"/>
      <w:r>
        <w:br w:type="page"/>
      </w:r>
      <w:bookmarkStart w:id="45" w:name="_Toc428800350"/>
      <w:r>
        <w:rPr>
          <w:rFonts w:ascii="Arial" w:hAnsi="Arial"/>
          <w:b w:val="0"/>
          <w:kern w:val="0"/>
          <w:sz w:val="36"/>
        </w:rPr>
        <w:lastRenderedPageBreak/>
        <w:t>Appendix 5: Service level with standardised price reductions</w:t>
      </w:r>
      <w:bookmarkEnd w:id="44"/>
      <w:bookmarkEnd w:id="45"/>
    </w:p>
    <w:p w:rsidR="004438DE" w:rsidRDefault="004438DE">
      <w:pPr>
        <w:rPr>
          <w:rFonts w:cs="Arial"/>
          <w:i/>
          <w:sz w:val="20"/>
          <w:szCs w:val="20"/>
        </w:rPr>
      </w:pPr>
    </w:p>
    <w:p w:rsidR="0026664F" w:rsidRDefault="00837001">
      <w:pPr>
        <w:rPr>
          <w:rFonts w:cs="Arial"/>
          <w:i/>
          <w:color w:val="000000"/>
          <w:szCs w:val="22"/>
        </w:rPr>
      </w:pPr>
      <w:r>
        <w:rPr>
          <w:i/>
          <w:color w:val="000000"/>
        </w:rPr>
        <w:t xml:space="preserve">The Customer shall specify requirements with deadlines and compensation in respect of the service </w:t>
      </w:r>
      <w:proofErr w:type="gramStart"/>
      <w:r>
        <w:rPr>
          <w:i/>
          <w:color w:val="000000"/>
        </w:rPr>
        <w:t>level,</w:t>
      </w:r>
      <w:proofErr w:type="gramEnd"/>
      <w:r>
        <w:rPr>
          <w:i/>
          <w:color w:val="000000"/>
        </w:rPr>
        <w:t xml:space="preserve"> or a separate service level agreement (SLA) shall be appended. </w:t>
      </w:r>
    </w:p>
    <w:p w:rsidR="00086EBE" w:rsidRDefault="00086EBE">
      <w:pPr>
        <w:rPr>
          <w:rFonts w:cs="Arial"/>
          <w:i/>
          <w:color w:val="000000"/>
          <w:sz w:val="20"/>
          <w:szCs w:val="20"/>
        </w:rPr>
      </w:pPr>
    </w:p>
    <w:p w:rsidR="00086EBE" w:rsidRPr="00AF38D5" w:rsidRDefault="00086EBE" w:rsidP="00086EBE">
      <w:pPr>
        <w:rPr>
          <w:rFonts w:cs="Arial"/>
          <w:i/>
          <w:szCs w:val="22"/>
        </w:rPr>
      </w:pPr>
      <w:r>
        <w:rPr>
          <w:i/>
        </w:rPr>
        <w:t xml:space="preserve">The </w:t>
      </w:r>
      <w:proofErr w:type="gramStart"/>
      <w:r>
        <w:rPr>
          <w:i/>
        </w:rPr>
        <w:t>Appendix can be completed by the Customer, by the Contractor or by both</w:t>
      </w:r>
      <w:proofErr w:type="gramEnd"/>
      <w:r>
        <w:rPr>
          <w:i/>
        </w:rPr>
        <w:t>.</w:t>
      </w:r>
    </w:p>
    <w:p w:rsidR="00086EBE" w:rsidRPr="00AF38D5" w:rsidRDefault="00086EBE" w:rsidP="00086EBE">
      <w:pPr>
        <w:rPr>
          <w:rFonts w:cs="Arial"/>
          <w:i/>
          <w:szCs w:val="22"/>
        </w:rPr>
      </w:pPr>
    </w:p>
    <w:p w:rsidR="00086EBE" w:rsidRPr="00AF38D5" w:rsidRDefault="00086EBE" w:rsidP="00086EBE">
      <w:pPr>
        <w:rPr>
          <w:rFonts w:cs="Arial"/>
          <w:i/>
          <w:szCs w:val="22"/>
        </w:rPr>
      </w:pPr>
      <w:r>
        <w:rPr>
          <w:i/>
        </w:rPr>
        <w:t xml:space="preserve">If the Customer has detailed wishes concerning how the service level </w:t>
      </w:r>
      <w:proofErr w:type="gramStart"/>
      <w:r>
        <w:rPr>
          <w:i/>
        </w:rPr>
        <w:t>shall be defined and followed up,</w:t>
      </w:r>
      <w:proofErr w:type="gramEnd"/>
      <w:r>
        <w:rPr>
          <w:i/>
        </w:rPr>
        <w:t xml:space="preserve"> the Customer shall describe these here.</w:t>
      </w:r>
    </w:p>
    <w:p w:rsidR="00086EBE" w:rsidRPr="00AF38D5" w:rsidRDefault="00086EBE" w:rsidP="00086EBE">
      <w:pPr>
        <w:rPr>
          <w:rFonts w:cs="Arial"/>
          <w:i/>
          <w:szCs w:val="22"/>
        </w:rPr>
      </w:pPr>
    </w:p>
    <w:p w:rsidR="00086EBE" w:rsidRPr="00AF38D5" w:rsidRDefault="00086EBE" w:rsidP="00086EBE">
      <w:pPr>
        <w:rPr>
          <w:rFonts w:cs="Arial"/>
          <w:i/>
          <w:szCs w:val="22"/>
        </w:rPr>
      </w:pPr>
      <w:r>
        <w:rPr>
          <w:i/>
        </w:rPr>
        <w:t xml:space="preserve">If the Customer wants to use the Contractor's standard service level agreement, the Customer </w:t>
      </w:r>
      <w:proofErr w:type="gramStart"/>
      <w:r>
        <w:rPr>
          <w:i/>
        </w:rPr>
        <w:t>must, in Appendix 1, ask</w:t>
      </w:r>
      <w:proofErr w:type="gramEnd"/>
      <w:r>
        <w:rPr>
          <w:i/>
        </w:rPr>
        <w:t xml:space="preserve"> the Contractor to complete Appendix 5 as part of its tender.</w:t>
      </w:r>
    </w:p>
    <w:p w:rsidR="00086EBE" w:rsidRPr="00AF38D5" w:rsidRDefault="00086EBE" w:rsidP="00086EBE">
      <w:pPr>
        <w:rPr>
          <w:rFonts w:cs="Arial"/>
          <w:i/>
          <w:szCs w:val="22"/>
        </w:rPr>
      </w:pPr>
    </w:p>
    <w:p w:rsidR="00086EBE" w:rsidRPr="00AF38D5" w:rsidRDefault="00086EBE" w:rsidP="00086EBE">
      <w:pPr>
        <w:rPr>
          <w:rFonts w:cs="Arial"/>
          <w:i/>
          <w:szCs w:val="22"/>
        </w:rPr>
      </w:pPr>
      <w:r>
        <w:rPr>
          <w:i/>
        </w:rPr>
        <w:t>The Customer can describe limits for what the Contractor shall fill out in Appendix 5, however, if the requirements stipulated by the Customer are too detailed, this may make it impossible for the Contractor to offer its standard service level agreement.</w:t>
      </w:r>
    </w:p>
    <w:p w:rsidR="00086EBE" w:rsidRPr="00AF38D5" w:rsidRDefault="00086EBE" w:rsidP="00086EBE">
      <w:pPr>
        <w:rPr>
          <w:rFonts w:cs="Arial"/>
          <w:i/>
          <w:szCs w:val="22"/>
        </w:rPr>
      </w:pPr>
    </w:p>
    <w:p w:rsidR="002F61B2" w:rsidRPr="002F61B2" w:rsidRDefault="002F61B2">
      <w:pPr>
        <w:rPr>
          <w:rFonts w:cs="Arial"/>
          <w:color w:val="000000"/>
          <w:sz w:val="20"/>
          <w:szCs w:val="20"/>
        </w:rPr>
      </w:pPr>
    </w:p>
    <w:p w:rsidR="001E798B" w:rsidRPr="00B93BD9" w:rsidRDefault="001E798B" w:rsidP="001E798B">
      <w:pPr>
        <w:pStyle w:val="Overskrift3"/>
      </w:pPr>
      <w:r>
        <w:t xml:space="preserve">The Agreement, clause 2.2.4 </w:t>
      </w:r>
      <w:bookmarkStart w:id="46" w:name="_Toc153874359"/>
      <w:bookmarkStart w:id="47" w:name="_Toc225090447"/>
      <w:bookmarkStart w:id="48" w:name="_Toc406748508"/>
      <w:bookmarkStart w:id="49" w:name="_Toc417566835"/>
      <w:bookmarkStart w:id="50" w:name="_Toc295466006"/>
      <w:r>
        <w:t>User support</w:t>
      </w:r>
      <w:bookmarkEnd w:id="46"/>
      <w:bookmarkEnd w:id="47"/>
      <w:bookmarkEnd w:id="48"/>
      <w:bookmarkEnd w:id="49"/>
      <w:bookmarkEnd w:id="50"/>
    </w:p>
    <w:p w:rsidR="001E798B" w:rsidRDefault="001E798B" w:rsidP="001E798B">
      <w:r>
        <w:t xml:space="preserve">If the Contractor guarantees a response within certain deadlines, this shall be set out here. </w:t>
      </w:r>
    </w:p>
    <w:p w:rsidR="00B93BD9" w:rsidRDefault="00B93BD9" w:rsidP="001E798B"/>
    <w:p w:rsidR="001E798B" w:rsidRPr="00B93BD9" w:rsidRDefault="00D96CF2" w:rsidP="001E798B">
      <w:pPr>
        <w:pStyle w:val="Overskrift3"/>
      </w:pPr>
      <w:r>
        <w:t xml:space="preserve">The Agreement, clause 2.2.5 Defect management </w:t>
      </w:r>
    </w:p>
    <w:p w:rsidR="00CA6E6E" w:rsidRDefault="00AF6769">
      <w:pPr>
        <w:rPr>
          <w:rFonts w:eastAsia="SimSun"/>
          <w:szCs w:val="22"/>
        </w:rPr>
      </w:pPr>
      <w:r>
        <w:t xml:space="preserve">If deviations from the definition of errors in the Agreement's clause 2.2.5 </w:t>
      </w:r>
      <w:proofErr w:type="gramStart"/>
      <w:r>
        <w:t>have been agreed</w:t>
      </w:r>
      <w:proofErr w:type="gramEnd"/>
      <w:r>
        <w:t>, this shall be stated here.</w:t>
      </w:r>
    </w:p>
    <w:p w:rsidR="007E5331" w:rsidRDefault="000B3D5D">
      <w:pPr>
        <w:rPr>
          <w:rFonts w:eastAsia="SimSun"/>
          <w:szCs w:val="22"/>
        </w:rPr>
      </w:pPr>
      <w:r>
        <w:t xml:space="preserve"> </w:t>
      </w:r>
    </w:p>
    <w:p w:rsidR="00CA6E6E" w:rsidRDefault="00CA6E6E">
      <w:pPr>
        <w:rPr>
          <w:rFonts w:eastAsia="SimSun"/>
          <w:szCs w:val="22"/>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6247"/>
      </w:tblGrid>
      <w:tr w:rsidR="00CA6E6E" w:rsidRPr="00460B12" w:rsidTr="00322FDC">
        <w:tc>
          <w:tcPr>
            <w:tcW w:w="670" w:type="dxa"/>
            <w:shd w:val="clear" w:color="auto" w:fill="E0E0E0"/>
            <w:hideMark/>
          </w:tcPr>
          <w:p w:rsidR="00CA6E6E" w:rsidRPr="00460B12" w:rsidRDefault="00CA6E6E" w:rsidP="00322FDC">
            <w:r>
              <w:t>Level</w:t>
            </w:r>
          </w:p>
        </w:tc>
        <w:tc>
          <w:tcPr>
            <w:tcW w:w="1800" w:type="dxa"/>
            <w:shd w:val="clear" w:color="auto" w:fill="E0E0E0"/>
            <w:hideMark/>
          </w:tcPr>
          <w:p w:rsidR="00CA6E6E" w:rsidRPr="00460B12" w:rsidRDefault="00CA6E6E" w:rsidP="00322FDC">
            <w:r>
              <w:t>Category</w:t>
            </w:r>
          </w:p>
        </w:tc>
        <w:tc>
          <w:tcPr>
            <w:tcW w:w="6247" w:type="dxa"/>
            <w:shd w:val="clear" w:color="auto" w:fill="E0E0E0"/>
            <w:hideMark/>
          </w:tcPr>
          <w:p w:rsidR="00CA6E6E" w:rsidRPr="00460B12" w:rsidRDefault="00CA6E6E" w:rsidP="00322FDC">
            <w:r>
              <w:t>Description</w:t>
            </w: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r w:rsidR="00CA6E6E" w:rsidRPr="00496DC7" w:rsidTr="00322FDC">
        <w:tc>
          <w:tcPr>
            <w:tcW w:w="670" w:type="dxa"/>
          </w:tcPr>
          <w:p w:rsidR="00CA6E6E" w:rsidRPr="00496DC7" w:rsidRDefault="00CA6E6E" w:rsidP="00322FDC">
            <w:pPr>
              <w:rPr>
                <w:color w:val="00B050"/>
              </w:rPr>
            </w:pPr>
          </w:p>
        </w:tc>
        <w:tc>
          <w:tcPr>
            <w:tcW w:w="1800" w:type="dxa"/>
          </w:tcPr>
          <w:p w:rsidR="00CA6E6E" w:rsidRPr="00496DC7" w:rsidRDefault="00CA6E6E" w:rsidP="00322FDC">
            <w:pPr>
              <w:rPr>
                <w:color w:val="00B050"/>
              </w:rPr>
            </w:pPr>
          </w:p>
        </w:tc>
        <w:tc>
          <w:tcPr>
            <w:tcW w:w="6247" w:type="dxa"/>
          </w:tcPr>
          <w:p w:rsidR="00CA6E6E" w:rsidRPr="00496DC7" w:rsidRDefault="00CA6E6E" w:rsidP="00322FDC">
            <w:pPr>
              <w:rPr>
                <w:color w:val="00B050"/>
              </w:rPr>
            </w:pPr>
          </w:p>
        </w:tc>
      </w:tr>
    </w:tbl>
    <w:p w:rsidR="00AF6769" w:rsidRPr="00B93BD9" w:rsidRDefault="001766AD" w:rsidP="00AF6769">
      <w:pPr>
        <w:pStyle w:val="Overskrift3"/>
      </w:pPr>
      <w:r>
        <w:t xml:space="preserve">The Agreement, clause 2.2.6 Installation of patches, etc. </w:t>
      </w:r>
    </w:p>
    <w:p w:rsidR="00AF6769" w:rsidRDefault="00AF6769" w:rsidP="00AF6769">
      <w:r>
        <w:t xml:space="preserve">If it has </w:t>
      </w:r>
      <w:proofErr w:type="gramStart"/>
      <w:r>
        <w:t>been agreed</w:t>
      </w:r>
      <w:proofErr w:type="gramEnd"/>
      <w:r>
        <w:t xml:space="preserve"> that the Contractor may rectify an error by sending or making available a patch to the Customer, this, and the routines for making them available, shall be specified here. </w:t>
      </w:r>
    </w:p>
    <w:p w:rsidR="001766AD" w:rsidRDefault="001766AD" w:rsidP="00AF6769"/>
    <w:p w:rsidR="001766AD" w:rsidRDefault="007B35BA" w:rsidP="00AF6769">
      <w:r>
        <w:t xml:space="preserve">Any deadlines for how quickly the Customer shall install patches from the Contractor </w:t>
      </w:r>
      <w:proofErr w:type="gramStart"/>
      <w:r>
        <w:t>shall be stated</w:t>
      </w:r>
      <w:proofErr w:type="gramEnd"/>
      <w:r>
        <w:t xml:space="preserve"> here.</w:t>
      </w:r>
      <w:r>
        <w:br/>
      </w:r>
    </w:p>
    <w:p w:rsidR="008509CB" w:rsidRPr="00B75C2E" w:rsidRDefault="001766AD" w:rsidP="00B93BD9">
      <w:pPr>
        <w:pStyle w:val="Overskrift3"/>
        <w:rPr>
          <w:color w:val="000000"/>
        </w:rPr>
      </w:pPr>
      <w:r>
        <w:t xml:space="preserve">The Agreement, clause 2.2.7 </w:t>
      </w:r>
      <w:proofErr w:type="gramStart"/>
      <w:r>
        <w:t>New</w:t>
      </w:r>
      <w:proofErr w:type="gramEnd"/>
      <w:r>
        <w:t xml:space="preserve"> versions</w:t>
      </w:r>
    </w:p>
    <w:p w:rsidR="005A1DF5" w:rsidRDefault="008509CB" w:rsidP="003C1C36">
      <w:pPr>
        <w:rPr>
          <w:color w:val="000000"/>
        </w:rPr>
      </w:pPr>
      <w:r>
        <w:rPr>
          <w:color w:val="000000"/>
        </w:rPr>
        <w:t xml:space="preserve">If specific deadlines shall apply for upgrading to new versions of generally used software included in the Customer's technical platform, these </w:t>
      </w:r>
      <w:proofErr w:type="gramStart"/>
      <w:r>
        <w:rPr>
          <w:color w:val="000000"/>
        </w:rPr>
        <w:t>shall be specified</w:t>
      </w:r>
      <w:proofErr w:type="gramEnd"/>
      <w:r>
        <w:rPr>
          <w:color w:val="000000"/>
        </w:rPr>
        <w:t xml:space="preserve"> here. </w:t>
      </w:r>
    </w:p>
    <w:p w:rsidR="005A1DF5" w:rsidRDefault="005A1DF5" w:rsidP="003C1C36">
      <w:pPr>
        <w:rPr>
          <w:color w:val="000000"/>
        </w:rPr>
      </w:pPr>
    </w:p>
    <w:p w:rsidR="00A01284" w:rsidRPr="00B75C2E" w:rsidRDefault="008509CB" w:rsidP="003C1C36">
      <w:pPr>
        <w:rPr>
          <w:b/>
          <w:color w:val="000000"/>
        </w:rPr>
      </w:pPr>
      <w:r>
        <w:rPr>
          <w:color w:val="000000"/>
        </w:rPr>
        <w:t xml:space="preserve">Any software that is exempt from the provision concerning </w:t>
      </w:r>
      <w:proofErr w:type="gramStart"/>
      <w:r>
        <w:rPr>
          <w:color w:val="000000"/>
        </w:rPr>
        <w:t>deadlines,</w:t>
      </w:r>
      <w:proofErr w:type="gramEnd"/>
      <w:r>
        <w:rPr>
          <w:color w:val="000000"/>
        </w:rPr>
        <w:t xml:space="preserve"> shall be specified here. </w:t>
      </w:r>
      <w:r>
        <w:rPr>
          <w:color w:val="000000"/>
        </w:rPr>
        <w:br/>
      </w:r>
    </w:p>
    <w:p w:rsidR="003549A9" w:rsidRPr="00B75C2E" w:rsidRDefault="003549A9" w:rsidP="003549A9">
      <w:pPr>
        <w:pStyle w:val="Overskrift3"/>
        <w:rPr>
          <w:color w:val="000000"/>
        </w:rPr>
      </w:pPr>
      <w:bookmarkStart w:id="51" w:name="_Toc423509507"/>
      <w:r>
        <w:lastRenderedPageBreak/>
        <w:t>The Agreement, clause 11.4.3 Standardised damages and hourly liquidated damages</w:t>
      </w:r>
    </w:p>
    <w:p w:rsidR="003549A9" w:rsidRDefault="003549A9" w:rsidP="003549A9">
      <w:pPr>
        <w:rPr>
          <w:color w:val="000000"/>
        </w:rPr>
      </w:pPr>
      <w:r>
        <w:rPr>
          <w:color w:val="000000"/>
        </w:rPr>
        <w:t xml:space="preserve">The Customer shall stipulate standardised compensations for failing to comply with deadlines or other failures to perform on the part of the Contractor here. </w:t>
      </w:r>
    </w:p>
    <w:p w:rsidR="003549A9" w:rsidRDefault="003549A9" w:rsidP="003549A9">
      <w:pPr>
        <w:rPr>
          <w:color w:val="000000"/>
        </w:rPr>
      </w:pPr>
    </w:p>
    <w:p w:rsidR="00F72087" w:rsidRDefault="00F72087" w:rsidP="00F72087">
      <w:r>
        <w:t xml:space="preserve">This shall be done in the form of a service level agreement in which the Customer stipulates requirements concerning response times and the quality of services that form part of the Contractor's maintenance services. The Customer can ask the Contractor to complete the Appendix with its standard service level agreement or stipulate specific requirements in respect of, for example, how fast the Contractor shall respond to reported and errors and how fast the errors </w:t>
      </w:r>
      <w:proofErr w:type="gramStart"/>
      <w:r>
        <w:t>shall be rectified</w:t>
      </w:r>
      <w:proofErr w:type="gramEnd"/>
      <w:r>
        <w:t xml:space="preserve">. If user support is included in the maintenance services, requirements concerning the response times for these services </w:t>
      </w:r>
      <w:proofErr w:type="gramStart"/>
      <w:r>
        <w:t>shall also be stipulated</w:t>
      </w:r>
      <w:proofErr w:type="gramEnd"/>
      <w:r>
        <w:t xml:space="preserve">. Requirements concerning how, and how often, the Contractor shall report, may also form part of the service level agreement. </w:t>
      </w:r>
    </w:p>
    <w:p w:rsidR="00F72087" w:rsidRDefault="00F72087" w:rsidP="00F72087"/>
    <w:p w:rsidR="00F72087" w:rsidRDefault="00F72087" w:rsidP="00F72087"/>
    <w:p w:rsidR="00F72087" w:rsidRDefault="00F72087" w:rsidP="00F72087">
      <w:r>
        <w:rPr>
          <w:b/>
          <w:u w:val="single"/>
        </w:rPr>
        <w:t>Example</w:t>
      </w:r>
      <w:r>
        <w:rPr>
          <w:b/>
        </w:rPr>
        <w:t xml:space="preserve"> of table with response time requirements:</w:t>
      </w:r>
    </w:p>
    <w:p w:rsidR="00F72087" w:rsidRPr="00DA2251" w:rsidRDefault="00F72087" w:rsidP="00F72087">
      <w:pPr>
        <w:rPr>
          <w:i/>
          <w:sz w:val="20"/>
          <w:szCs w:val="20"/>
        </w:rPr>
      </w:pPr>
      <w:r>
        <w:rPr>
          <w:i/>
          <w:sz w:val="20"/>
        </w:rPr>
        <w:t xml:space="preserve">It </w:t>
      </w:r>
      <w:proofErr w:type="gramStart"/>
      <w:r>
        <w:rPr>
          <w:i/>
          <w:sz w:val="20"/>
        </w:rPr>
        <w:t>is assumed</w:t>
      </w:r>
      <w:proofErr w:type="gramEnd"/>
      <w:r>
        <w:rPr>
          <w:i/>
          <w:sz w:val="20"/>
        </w:rPr>
        <w:t xml:space="preserve"> that errors will be reported via an electronic error reporting system. It is normal for only a limited number of people at the Customer to be able to report errors in this way. If the Customer has first line user support in-house, the same type of restrictions will also apply to user support</w:t>
      </w:r>
      <w:r>
        <w:rPr>
          <w:sz w:val="20"/>
        </w:rPr>
        <w:t xml:space="preserve">. </w:t>
      </w:r>
      <w:r>
        <w:rPr>
          <w:i/>
          <w:sz w:val="20"/>
        </w:rPr>
        <w:t xml:space="preserve">The entries are only examples and it is important that the Customer </w:t>
      </w:r>
      <w:proofErr w:type="gramStart"/>
      <w:r>
        <w:rPr>
          <w:i/>
          <w:sz w:val="20"/>
        </w:rPr>
        <w:t>adapts</w:t>
      </w:r>
      <w:proofErr w:type="gramEnd"/>
      <w:r>
        <w:rPr>
          <w:i/>
          <w:sz w:val="20"/>
        </w:rPr>
        <w:t xml:space="preserve"> it to its needs. If the Customer stipulates stricter requirements than necessary, this could drive the price up.   </w:t>
      </w:r>
    </w:p>
    <w:p w:rsidR="00F72087" w:rsidRPr="00EE747E" w:rsidRDefault="00F72087" w:rsidP="00F72087">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237"/>
        <w:gridCol w:w="1699"/>
        <w:gridCol w:w="2365"/>
        <w:gridCol w:w="1319"/>
      </w:tblGrid>
      <w:tr w:rsidR="00F72087" w:rsidRPr="00787CB0" w:rsidTr="00787CB0">
        <w:tc>
          <w:tcPr>
            <w:tcW w:w="1668" w:type="dxa"/>
            <w:shd w:val="clear" w:color="auto" w:fill="D9D9D9"/>
          </w:tcPr>
          <w:p w:rsidR="00F72087" w:rsidRPr="00787CB0" w:rsidRDefault="00F72087" w:rsidP="00787CB0">
            <w:pPr>
              <w:rPr>
                <w:b/>
                <w:sz w:val="18"/>
                <w:szCs w:val="18"/>
              </w:rPr>
            </w:pPr>
            <w:r>
              <w:rPr>
                <w:b/>
                <w:sz w:val="18"/>
              </w:rPr>
              <w:t>Category</w:t>
            </w:r>
          </w:p>
        </w:tc>
        <w:tc>
          <w:tcPr>
            <w:tcW w:w="2237" w:type="dxa"/>
            <w:shd w:val="clear" w:color="auto" w:fill="D9D9D9"/>
          </w:tcPr>
          <w:p w:rsidR="00F72087" w:rsidRPr="00787CB0" w:rsidRDefault="00F72087" w:rsidP="00787CB0">
            <w:pPr>
              <w:rPr>
                <w:b/>
                <w:sz w:val="18"/>
                <w:szCs w:val="18"/>
              </w:rPr>
            </w:pPr>
            <w:r>
              <w:rPr>
                <w:b/>
                <w:sz w:val="18"/>
              </w:rPr>
              <w:t>Response time</w:t>
            </w:r>
          </w:p>
        </w:tc>
        <w:tc>
          <w:tcPr>
            <w:tcW w:w="0" w:type="auto"/>
            <w:shd w:val="clear" w:color="auto" w:fill="D9D9D9"/>
          </w:tcPr>
          <w:p w:rsidR="00F72087" w:rsidRPr="00787CB0" w:rsidRDefault="00F72087" w:rsidP="00787CB0">
            <w:pPr>
              <w:rPr>
                <w:b/>
                <w:sz w:val="18"/>
                <w:szCs w:val="18"/>
              </w:rPr>
            </w:pPr>
            <w:r>
              <w:rPr>
                <w:b/>
                <w:sz w:val="18"/>
              </w:rPr>
              <w:t>Resolution started</w:t>
            </w:r>
          </w:p>
        </w:tc>
        <w:tc>
          <w:tcPr>
            <w:tcW w:w="0" w:type="auto"/>
            <w:shd w:val="clear" w:color="auto" w:fill="D9D9D9"/>
          </w:tcPr>
          <w:p w:rsidR="00F72087" w:rsidRPr="00787CB0" w:rsidRDefault="00F72087" w:rsidP="00787CB0">
            <w:pPr>
              <w:rPr>
                <w:b/>
                <w:sz w:val="18"/>
                <w:szCs w:val="18"/>
              </w:rPr>
            </w:pPr>
            <w:r>
              <w:rPr>
                <w:b/>
                <w:sz w:val="18"/>
              </w:rPr>
              <w:t>Rectification of error</w:t>
            </w:r>
          </w:p>
        </w:tc>
        <w:tc>
          <w:tcPr>
            <w:tcW w:w="0" w:type="auto"/>
            <w:shd w:val="clear" w:color="auto" w:fill="D9D9D9"/>
          </w:tcPr>
          <w:p w:rsidR="00F72087" w:rsidRPr="00787CB0" w:rsidRDefault="00F72087" w:rsidP="00787CB0">
            <w:pPr>
              <w:rPr>
                <w:b/>
                <w:sz w:val="18"/>
                <w:szCs w:val="18"/>
              </w:rPr>
            </w:pPr>
            <w:r>
              <w:rPr>
                <w:b/>
                <w:sz w:val="18"/>
              </w:rPr>
              <w:t>Resolution time target</w:t>
            </w:r>
          </w:p>
        </w:tc>
      </w:tr>
      <w:tr w:rsidR="00F72087" w:rsidRPr="00787CB0" w:rsidTr="00787CB0">
        <w:tc>
          <w:tcPr>
            <w:tcW w:w="1668" w:type="dxa"/>
            <w:shd w:val="clear" w:color="auto" w:fill="auto"/>
          </w:tcPr>
          <w:p w:rsidR="00F72087" w:rsidRPr="00787CB0" w:rsidRDefault="00F72087" w:rsidP="00787CB0">
            <w:pPr>
              <w:rPr>
                <w:sz w:val="18"/>
                <w:szCs w:val="18"/>
              </w:rPr>
            </w:pPr>
            <w:r>
              <w:rPr>
                <w:sz w:val="18"/>
              </w:rPr>
              <w:t>Critical</w:t>
            </w:r>
          </w:p>
        </w:tc>
        <w:tc>
          <w:tcPr>
            <w:tcW w:w="2237" w:type="dxa"/>
            <w:shd w:val="clear" w:color="auto" w:fill="auto"/>
          </w:tcPr>
          <w:p w:rsidR="00F72087" w:rsidRPr="00787CB0" w:rsidRDefault="00F72087" w:rsidP="00787CB0">
            <w:pPr>
              <w:rPr>
                <w:sz w:val="18"/>
                <w:szCs w:val="18"/>
              </w:rPr>
            </w:pPr>
            <w:r>
              <w:rPr>
                <w:sz w:val="18"/>
              </w:rPr>
              <w:t>15 minutes in extended business hours</w:t>
            </w:r>
          </w:p>
        </w:tc>
        <w:tc>
          <w:tcPr>
            <w:tcW w:w="0" w:type="auto"/>
            <w:shd w:val="clear" w:color="auto" w:fill="auto"/>
          </w:tcPr>
          <w:p w:rsidR="00F72087" w:rsidRPr="00787CB0" w:rsidRDefault="00F72087" w:rsidP="00787CB0">
            <w:pPr>
              <w:rPr>
                <w:sz w:val="18"/>
                <w:szCs w:val="18"/>
              </w:rPr>
            </w:pPr>
            <w:r>
              <w:rPr>
                <w:sz w:val="18"/>
              </w:rPr>
              <w:t>30 minutes</w:t>
            </w:r>
          </w:p>
        </w:tc>
        <w:tc>
          <w:tcPr>
            <w:tcW w:w="0" w:type="auto"/>
            <w:shd w:val="clear" w:color="auto" w:fill="auto"/>
          </w:tcPr>
          <w:p w:rsidR="00F72087" w:rsidRPr="00787CB0" w:rsidRDefault="00F72087" w:rsidP="00787CB0">
            <w:pPr>
              <w:rPr>
                <w:sz w:val="18"/>
                <w:szCs w:val="18"/>
              </w:rPr>
            </w:pPr>
            <w:r>
              <w:rPr>
                <w:sz w:val="18"/>
              </w:rPr>
              <w:t>Must be performed continuously until the error has been corrected</w:t>
            </w:r>
          </w:p>
        </w:tc>
        <w:tc>
          <w:tcPr>
            <w:tcW w:w="0" w:type="auto"/>
            <w:shd w:val="clear" w:color="auto" w:fill="auto"/>
          </w:tcPr>
          <w:p w:rsidR="00F72087" w:rsidRPr="00787CB0" w:rsidRDefault="00F72087" w:rsidP="00787CB0">
            <w:pPr>
              <w:rPr>
                <w:sz w:val="18"/>
                <w:szCs w:val="18"/>
              </w:rPr>
            </w:pPr>
            <w:r>
              <w:rPr>
                <w:sz w:val="18"/>
              </w:rPr>
              <w:t>20 minutes</w:t>
            </w:r>
          </w:p>
        </w:tc>
      </w:tr>
      <w:tr w:rsidR="00F72087" w:rsidRPr="00787CB0" w:rsidTr="00787CB0">
        <w:tc>
          <w:tcPr>
            <w:tcW w:w="1668" w:type="dxa"/>
            <w:shd w:val="clear" w:color="auto" w:fill="auto"/>
          </w:tcPr>
          <w:p w:rsidR="00F72087" w:rsidRPr="00787CB0" w:rsidRDefault="00F72087" w:rsidP="00787CB0">
            <w:pPr>
              <w:rPr>
                <w:sz w:val="18"/>
                <w:szCs w:val="18"/>
              </w:rPr>
            </w:pPr>
            <w:r>
              <w:rPr>
                <w:sz w:val="18"/>
              </w:rPr>
              <w:t>Serious</w:t>
            </w:r>
          </w:p>
        </w:tc>
        <w:tc>
          <w:tcPr>
            <w:tcW w:w="2237" w:type="dxa"/>
            <w:shd w:val="clear" w:color="auto" w:fill="auto"/>
          </w:tcPr>
          <w:p w:rsidR="00F72087" w:rsidRPr="00787CB0" w:rsidRDefault="00F72087" w:rsidP="00787CB0">
            <w:pPr>
              <w:rPr>
                <w:sz w:val="18"/>
                <w:szCs w:val="18"/>
              </w:rPr>
            </w:pPr>
            <w:r>
              <w:rPr>
                <w:sz w:val="18"/>
              </w:rPr>
              <w:t>15 minutes in business hours</w:t>
            </w:r>
          </w:p>
        </w:tc>
        <w:tc>
          <w:tcPr>
            <w:tcW w:w="0" w:type="auto"/>
            <w:shd w:val="clear" w:color="auto" w:fill="auto"/>
          </w:tcPr>
          <w:p w:rsidR="00F72087" w:rsidRPr="00787CB0" w:rsidRDefault="00F72087" w:rsidP="00787CB0">
            <w:pPr>
              <w:rPr>
                <w:sz w:val="18"/>
                <w:szCs w:val="18"/>
              </w:rPr>
            </w:pPr>
            <w:r>
              <w:rPr>
                <w:sz w:val="18"/>
              </w:rPr>
              <w:t>60 minutes</w:t>
            </w:r>
          </w:p>
        </w:tc>
        <w:tc>
          <w:tcPr>
            <w:tcW w:w="0" w:type="auto"/>
            <w:shd w:val="clear" w:color="auto" w:fill="auto"/>
          </w:tcPr>
          <w:p w:rsidR="00F72087" w:rsidRPr="00787CB0" w:rsidRDefault="00F72087" w:rsidP="00787CB0">
            <w:pPr>
              <w:rPr>
                <w:sz w:val="18"/>
                <w:szCs w:val="18"/>
              </w:rPr>
            </w:pPr>
            <w:r>
              <w:rPr>
                <w:sz w:val="18"/>
              </w:rPr>
              <w:t>Must be performed continuously during business hours until the error has been corrected</w:t>
            </w:r>
          </w:p>
        </w:tc>
        <w:tc>
          <w:tcPr>
            <w:tcW w:w="0" w:type="auto"/>
            <w:shd w:val="clear" w:color="auto" w:fill="auto"/>
          </w:tcPr>
          <w:p w:rsidR="00F72087" w:rsidRPr="00787CB0" w:rsidRDefault="00F72087" w:rsidP="00787CB0">
            <w:pPr>
              <w:rPr>
                <w:sz w:val="18"/>
                <w:szCs w:val="18"/>
              </w:rPr>
            </w:pPr>
            <w:r>
              <w:rPr>
                <w:sz w:val="18"/>
              </w:rPr>
              <w:t>2 hours</w:t>
            </w:r>
          </w:p>
        </w:tc>
      </w:tr>
      <w:tr w:rsidR="00F72087" w:rsidRPr="00787CB0" w:rsidTr="00787CB0">
        <w:tc>
          <w:tcPr>
            <w:tcW w:w="1668" w:type="dxa"/>
            <w:shd w:val="clear" w:color="auto" w:fill="auto"/>
          </w:tcPr>
          <w:p w:rsidR="00F72087" w:rsidRPr="00787CB0" w:rsidRDefault="00F72087" w:rsidP="00787CB0">
            <w:pPr>
              <w:rPr>
                <w:sz w:val="18"/>
                <w:szCs w:val="18"/>
              </w:rPr>
            </w:pPr>
            <w:r>
              <w:rPr>
                <w:sz w:val="18"/>
              </w:rPr>
              <w:t>Less serious</w:t>
            </w:r>
          </w:p>
        </w:tc>
        <w:tc>
          <w:tcPr>
            <w:tcW w:w="2237" w:type="dxa"/>
            <w:shd w:val="clear" w:color="auto" w:fill="auto"/>
          </w:tcPr>
          <w:p w:rsidR="00F72087" w:rsidRPr="00787CB0" w:rsidRDefault="00F72087" w:rsidP="00787CB0">
            <w:pPr>
              <w:rPr>
                <w:sz w:val="18"/>
                <w:szCs w:val="18"/>
              </w:rPr>
            </w:pPr>
            <w:r>
              <w:rPr>
                <w:sz w:val="18"/>
              </w:rPr>
              <w:t>60 minutes in business hours</w:t>
            </w:r>
          </w:p>
        </w:tc>
        <w:tc>
          <w:tcPr>
            <w:tcW w:w="0" w:type="auto"/>
            <w:shd w:val="clear" w:color="auto" w:fill="auto"/>
          </w:tcPr>
          <w:p w:rsidR="00F72087" w:rsidRPr="00787CB0" w:rsidRDefault="00F72087" w:rsidP="00787CB0">
            <w:pPr>
              <w:rPr>
                <w:sz w:val="18"/>
                <w:szCs w:val="18"/>
              </w:rPr>
            </w:pPr>
            <w:r>
              <w:rPr>
                <w:sz w:val="18"/>
              </w:rPr>
              <w:t>2 working days</w:t>
            </w:r>
          </w:p>
        </w:tc>
        <w:tc>
          <w:tcPr>
            <w:tcW w:w="0" w:type="auto"/>
            <w:shd w:val="clear" w:color="auto" w:fill="auto"/>
          </w:tcPr>
          <w:p w:rsidR="00F72087" w:rsidRPr="00787CB0" w:rsidRDefault="00F72087" w:rsidP="00787CB0">
            <w:pPr>
              <w:rPr>
                <w:sz w:val="18"/>
                <w:szCs w:val="18"/>
              </w:rPr>
            </w:pPr>
            <w:r>
              <w:rPr>
                <w:sz w:val="18"/>
              </w:rPr>
              <w:t>No specific requirement</w:t>
            </w:r>
          </w:p>
        </w:tc>
        <w:tc>
          <w:tcPr>
            <w:tcW w:w="0" w:type="auto"/>
            <w:shd w:val="clear" w:color="auto" w:fill="auto"/>
          </w:tcPr>
          <w:p w:rsidR="00F72087" w:rsidRPr="00787CB0" w:rsidRDefault="00F72087" w:rsidP="00787CB0">
            <w:pPr>
              <w:rPr>
                <w:sz w:val="18"/>
                <w:szCs w:val="18"/>
              </w:rPr>
            </w:pPr>
            <w:r>
              <w:rPr>
                <w:sz w:val="18"/>
              </w:rPr>
              <w:t>Per agreement</w:t>
            </w:r>
          </w:p>
        </w:tc>
      </w:tr>
      <w:tr w:rsidR="00F72087" w:rsidRPr="00787CB0" w:rsidTr="00787CB0">
        <w:tc>
          <w:tcPr>
            <w:tcW w:w="1668" w:type="dxa"/>
            <w:shd w:val="clear" w:color="auto" w:fill="auto"/>
          </w:tcPr>
          <w:p w:rsidR="00F72087" w:rsidRPr="00787CB0" w:rsidRDefault="00F72087" w:rsidP="00787CB0">
            <w:pPr>
              <w:rPr>
                <w:sz w:val="18"/>
                <w:szCs w:val="18"/>
              </w:rPr>
            </w:pPr>
            <w:r>
              <w:rPr>
                <w:sz w:val="18"/>
              </w:rPr>
              <w:t>User support enquiry via telephone or chat</w:t>
            </w:r>
          </w:p>
        </w:tc>
        <w:tc>
          <w:tcPr>
            <w:tcW w:w="2237" w:type="dxa"/>
            <w:shd w:val="clear" w:color="auto" w:fill="auto"/>
          </w:tcPr>
          <w:p w:rsidR="00F72087" w:rsidRPr="00787CB0" w:rsidRDefault="00F72087" w:rsidP="00787CB0">
            <w:pPr>
              <w:rPr>
                <w:sz w:val="18"/>
                <w:szCs w:val="18"/>
              </w:rPr>
            </w:pPr>
            <w:r>
              <w:rPr>
                <w:sz w:val="18"/>
              </w:rPr>
              <w:t>30 seconds</w:t>
            </w:r>
          </w:p>
        </w:tc>
        <w:tc>
          <w:tcPr>
            <w:tcW w:w="0" w:type="auto"/>
            <w:shd w:val="clear" w:color="auto" w:fill="auto"/>
          </w:tcPr>
          <w:p w:rsidR="00F72087" w:rsidRPr="00787CB0" w:rsidRDefault="00F72087" w:rsidP="00787CB0">
            <w:pPr>
              <w:rPr>
                <w:sz w:val="18"/>
                <w:szCs w:val="18"/>
              </w:rPr>
            </w:pPr>
            <w:r>
              <w:rPr>
                <w:sz w:val="18"/>
              </w:rPr>
              <w:t>Immediately after the enquiry has been received</w:t>
            </w:r>
          </w:p>
        </w:tc>
        <w:tc>
          <w:tcPr>
            <w:tcW w:w="0" w:type="auto"/>
            <w:shd w:val="clear" w:color="auto" w:fill="auto"/>
          </w:tcPr>
          <w:p w:rsidR="00F72087" w:rsidRPr="00787CB0" w:rsidRDefault="00F72087" w:rsidP="00787CB0">
            <w:pPr>
              <w:rPr>
                <w:sz w:val="18"/>
                <w:szCs w:val="18"/>
              </w:rPr>
            </w:pPr>
            <w:r>
              <w:rPr>
                <w:sz w:val="18"/>
              </w:rPr>
              <w:t>If this proves to be an error, the Customer shall report it via the error reporting system</w:t>
            </w:r>
          </w:p>
        </w:tc>
        <w:tc>
          <w:tcPr>
            <w:tcW w:w="0" w:type="auto"/>
            <w:shd w:val="clear" w:color="auto" w:fill="auto"/>
          </w:tcPr>
          <w:p w:rsidR="00F72087" w:rsidRPr="00787CB0" w:rsidRDefault="00F72087" w:rsidP="00787CB0">
            <w:pPr>
              <w:rPr>
                <w:sz w:val="18"/>
                <w:szCs w:val="18"/>
              </w:rPr>
            </w:pPr>
            <w:r>
              <w:rPr>
                <w:sz w:val="18"/>
              </w:rPr>
              <w:t>Not specified</w:t>
            </w:r>
          </w:p>
        </w:tc>
      </w:tr>
      <w:tr w:rsidR="00F72087" w:rsidRPr="00787CB0" w:rsidTr="00787CB0">
        <w:tc>
          <w:tcPr>
            <w:tcW w:w="1668" w:type="dxa"/>
            <w:shd w:val="clear" w:color="auto" w:fill="auto"/>
          </w:tcPr>
          <w:p w:rsidR="00F72087" w:rsidRPr="00787CB0" w:rsidRDefault="00F72087" w:rsidP="00787CB0">
            <w:pPr>
              <w:rPr>
                <w:sz w:val="18"/>
                <w:szCs w:val="18"/>
              </w:rPr>
            </w:pPr>
            <w:r>
              <w:rPr>
                <w:sz w:val="18"/>
              </w:rPr>
              <w:t>User support enquiry via email</w:t>
            </w:r>
          </w:p>
        </w:tc>
        <w:tc>
          <w:tcPr>
            <w:tcW w:w="2237" w:type="dxa"/>
            <w:shd w:val="clear" w:color="auto" w:fill="auto"/>
          </w:tcPr>
          <w:p w:rsidR="00F72087" w:rsidRPr="00787CB0" w:rsidRDefault="00F72087" w:rsidP="00787CB0">
            <w:pPr>
              <w:rPr>
                <w:sz w:val="18"/>
                <w:szCs w:val="18"/>
              </w:rPr>
            </w:pPr>
            <w:r>
              <w:rPr>
                <w:sz w:val="18"/>
              </w:rPr>
              <w:t>Immediate reply that the email has been received</w:t>
            </w:r>
          </w:p>
        </w:tc>
        <w:tc>
          <w:tcPr>
            <w:tcW w:w="0" w:type="auto"/>
            <w:shd w:val="clear" w:color="auto" w:fill="auto"/>
          </w:tcPr>
          <w:p w:rsidR="00F72087" w:rsidRPr="00787CB0" w:rsidRDefault="00F72087" w:rsidP="00787CB0">
            <w:pPr>
              <w:rPr>
                <w:sz w:val="18"/>
                <w:szCs w:val="18"/>
              </w:rPr>
            </w:pPr>
            <w:r>
              <w:rPr>
                <w:sz w:val="18"/>
              </w:rPr>
              <w:t>Response next working day</w:t>
            </w:r>
          </w:p>
        </w:tc>
        <w:tc>
          <w:tcPr>
            <w:tcW w:w="0" w:type="auto"/>
            <w:shd w:val="clear" w:color="auto" w:fill="auto"/>
          </w:tcPr>
          <w:p w:rsidR="00F72087" w:rsidRPr="00787CB0" w:rsidRDefault="00F72087" w:rsidP="00787CB0">
            <w:pPr>
              <w:rPr>
                <w:sz w:val="18"/>
                <w:szCs w:val="18"/>
              </w:rPr>
            </w:pPr>
            <w:r>
              <w:rPr>
                <w:sz w:val="18"/>
              </w:rPr>
              <w:t>If this proves to be an error, the Customer shall report it via the error reporting system</w:t>
            </w:r>
          </w:p>
        </w:tc>
        <w:tc>
          <w:tcPr>
            <w:tcW w:w="0" w:type="auto"/>
            <w:shd w:val="clear" w:color="auto" w:fill="auto"/>
          </w:tcPr>
          <w:p w:rsidR="00F72087" w:rsidRPr="00787CB0" w:rsidRDefault="00F72087" w:rsidP="00787CB0">
            <w:pPr>
              <w:rPr>
                <w:sz w:val="18"/>
                <w:szCs w:val="18"/>
              </w:rPr>
            </w:pPr>
            <w:r>
              <w:rPr>
                <w:sz w:val="18"/>
              </w:rPr>
              <w:t>Not specified</w:t>
            </w:r>
          </w:p>
        </w:tc>
      </w:tr>
    </w:tbl>
    <w:p w:rsidR="00F72087" w:rsidRPr="001941CA" w:rsidRDefault="00F72087" w:rsidP="00F72087">
      <w:pPr>
        <w:rPr>
          <w:b/>
          <w:sz w:val="18"/>
          <w:szCs w:val="18"/>
        </w:rPr>
      </w:pPr>
    </w:p>
    <w:p w:rsidR="00F72087" w:rsidRDefault="00F72087" w:rsidP="00F72087">
      <w:pPr>
        <w:rPr>
          <w:u w:val="single"/>
        </w:rPr>
      </w:pPr>
    </w:p>
    <w:p w:rsidR="00DA2251" w:rsidRDefault="00DA2251" w:rsidP="00F72087">
      <w:pPr>
        <w:rPr>
          <w:u w:val="single"/>
        </w:rPr>
      </w:pPr>
    </w:p>
    <w:p w:rsidR="00DA2251" w:rsidRDefault="00DA2251" w:rsidP="00F72087">
      <w:pPr>
        <w:rPr>
          <w:u w:val="single"/>
        </w:rPr>
      </w:pPr>
    </w:p>
    <w:p w:rsidR="00F72087" w:rsidRPr="001941CA" w:rsidRDefault="00F72087" w:rsidP="00F72087">
      <w:pPr>
        <w:rPr>
          <w:b/>
        </w:rPr>
      </w:pPr>
      <w:r>
        <w:rPr>
          <w:b/>
          <w:u w:val="single"/>
        </w:rPr>
        <w:t>Example</w:t>
      </w:r>
      <w:r>
        <w:rPr>
          <w:b/>
        </w:rPr>
        <w:t xml:space="preserve"> table for the basis for calculating reimbursements:</w:t>
      </w:r>
    </w:p>
    <w:p w:rsidR="00F72087" w:rsidRPr="00DA2251" w:rsidRDefault="00F72087" w:rsidP="00F72087">
      <w:pPr>
        <w:rPr>
          <w:rFonts w:cs="Arial"/>
          <w:i/>
          <w:color w:val="000000"/>
          <w:sz w:val="20"/>
          <w:szCs w:val="20"/>
        </w:rPr>
      </w:pPr>
      <w:r>
        <w:rPr>
          <w:i/>
          <w:color w:val="000000"/>
          <w:sz w:val="20"/>
        </w:rPr>
        <w:t xml:space="preserve">If the service level for the deliverables </w:t>
      </w:r>
      <w:proofErr w:type="gramStart"/>
      <w:r>
        <w:rPr>
          <w:i/>
          <w:color w:val="000000"/>
          <w:sz w:val="20"/>
        </w:rPr>
        <w:t>is not met</w:t>
      </w:r>
      <w:proofErr w:type="gramEnd"/>
      <w:r>
        <w:rPr>
          <w:i/>
          <w:color w:val="000000"/>
          <w:sz w:val="20"/>
        </w:rPr>
        <w:t>, the Customer shall be granted a standardised price discount. One common way to calculate deviations is to use a points system. The entries in the table are just examples. The points apply each time there is a deviation.</w:t>
      </w:r>
    </w:p>
    <w:p w:rsidR="00F72087" w:rsidRPr="001941CA" w:rsidRDefault="00F72087" w:rsidP="00F72087">
      <w:pPr>
        <w:rPr>
          <w:rFonts w:cs="Arial"/>
          <w:color w:val="000000"/>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559"/>
        <w:gridCol w:w="1418"/>
        <w:gridCol w:w="1417"/>
        <w:gridCol w:w="1843"/>
      </w:tblGrid>
      <w:tr w:rsidR="00F72087" w:rsidRPr="00787CB0" w:rsidTr="00787CB0">
        <w:tc>
          <w:tcPr>
            <w:tcW w:w="3085" w:type="dxa"/>
            <w:shd w:val="clear" w:color="auto" w:fill="D9D9D9"/>
          </w:tcPr>
          <w:p w:rsidR="00F72087" w:rsidRPr="00787CB0" w:rsidRDefault="00F72087" w:rsidP="00787CB0">
            <w:pPr>
              <w:rPr>
                <w:rFonts w:cs="Arial"/>
                <w:b/>
                <w:color w:val="000000"/>
                <w:sz w:val="18"/>
                <w:szCs w:val="18"/>
              </w:rPr>
            </w:pPr>
            <w:r>
              <w:rPr>
                <w:b/>
                <w:color w:val="000000"/>
                <w:sz w:val="18"/>
              </w:rPr>
              <w:t>Description</w:t>
            </w:r>
          </w:p>
        </w:tc>
        <w:tc>
          <w:tcPr>
            <w:tcW w:w="1559" w:type="dxa"/>
            <w:shd w:val="clear" w:color="auto" w:fill="D9D9D9"/>
          </w:tcPr>
          <w:p w:rsidR="00F72087" w:rsidRPr="00787CB0" w:rsidRDefault="00F72087" w:rsidP="00787CB0">
            <w:pPr>
              <w:rPr>
                <w:rFonts w:cs="Arial"/>
                <w:b/>
                <w:color w:val="000000"/>
                <w:sz w:val="18"/>
                <w:szCs w:val="18"/>
              </w:rPr>
            </w:pPr>
            <w:r>
              <w:rPr>
                <w:b/>
                <w:color w:val="000000"/>
                <w:sz w:val="18"/>
              </w:rPr>
              <w:t>Twice as long</w:t>
            </w:r>
          </w:p>
        </w:tc>
        <w:tc>
          <w:tcPr>
            <w:tcW w:w="1418" w:type="dxa"/>
            <w:shd w:val="clear" w:color="auto" w:fill="D9D9D9"/>
          </w:tcPr>
          <w:p w:rsidR="00F72087" w:rsidRPr="00787CB0" w:rsidRDefault="00F72087" w:rsidP="00787CB0">
            <w:pPr>
              <w:rPr>
                <w:rFonts w:cs="Arial"/>
                <w:b/>
                <w:color w:val="000000"/>
                <w:sz w:val="18"/>
                <w:szCs w:val="18"/>
              </w:rPr>
            </w:pPr>
            <w:r>
              <w:rPr>
                <w:b/>
                <w:color w:val="000000"/>
                <w:sz w:val="18"/>
              </w:rPr>
              <w:t>Four times as long</w:t>
            </w:r>
          </w:p>
        </w:tc>
        <w:tc>
          <w:tcPr>
            <w:tcW w:w="1417" w:type="dxa"/>
            <w:shd w:val="clear" w:color="auto" w:fill="D9D9D9"/>
          </w:tcPr>
          <w:p w:rsidR="00F72087" w:rsidRPr="00787CB0" w:rsidRDefault="00F72087" w:rsidP="00787CB0">
            <w:pPr>
              <w:rPr>
                <w:rFonts w:cs="Arial"/>
                <w:b/>
                <w:color w:val="000000"/>
                <w:sz w:val="18"/>
                <w:szCs w:val="18"/>
              </w:rPr>
            </w:pPr>
            <w:r>
              <w:rPr>
                <w:b/>
                <w:color w:val="000000"/>
                <w:sz w:val="18"/>
              </w:rPr>
              <w:t xml:space="preserve"> Eight times as long</w:t>
            </w:r>
          </w:p>
        </w:tc>
        <w:tc>
          <w:tcPr>
            <w:tcW w:w="1843" w:type="dxa"/>
            <w:shd w:val="clear" w:color="auto" w:fill="D9D9D9"/>
          </w:tcPr>
          <w:p w:rsidR="00F72087" w:rsidRPr="00787CB0" w:rsidRDefault="00F72087" w:rsidP="00787CB0">
            <w:pPr>
              <w:rPr>
                <w:rFonts w:cs="Arial"/>
                <w:b/>
                <w:color w:val="000000"/>
                <w:sz w:val="18"/>
                <w:szCs w:val="18"/>
              </w:rPr>
            </w:pPr>
            <w:r>
              <w:rPr>
                <w:b/>
                <w:color w:val="000000"/>
                <w:sz w:val="18"/>
              </w:rPr>
              <w:t>More than eight times</w:t>
            </w:r>
          </w:p>
          <w:p w:rsidR="00F72087" w:rsidRPr="00787CB0" w:rsidRDefault="00F72087" w:rsidP="00787CB0">
            <w:pPr>
              <w:rPr>
                <w:rFonts w:cs="Arial"/>
                <w:b/>
                <w:color w:val="000000"/>
                <w:sz w:val="18"/>
                <w:szCs w:val="18"/>
              </w:rPr>
            </w:pPr>
            <w:r>
              <w:rPr>
                <w:b/>
                <w:color w:val="000000"/>
                <w:sz w:val="18"/>
              </w:rPr>
              <w:t>as long</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Response time Critical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4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6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8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10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Response time Serious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 xml:space="preserve"> 4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6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8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Response time Less serious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3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4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User support enquiry telephone/chat is answered</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2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User support enquiry</w:t>
            </w:r>
          </w:p>
          <w:p w:rsidR="00F72087" w:rsidRPr="00787CB0" w:rsidRDefault="00F72087" w:rsidP="00787CB0">
            <w:pPr>
              <w:rPr>
                <w:rFonts w:cs="Arial"/>
                <w:color w:val="000000"/>
                <w:sz w:val="18"/>
                <w:szCs w:val="18"/>
              </w:rPr>
            </w:pPr>
            <w:r>
              <w:rPr>
                <w:color w:val="000000"/>
                <w:sz w:val="18"/>
              </w:rPr>
              <w:lastRenderedPageBreak/>
              <w:t>Email is answered</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lastRenderedPageBreak/>
              <w:t>1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2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lastRenderedPageBreak/>
              <w:t>Resolution time Critical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4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6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8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10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Resolution time Serious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 xml:space="preserve"> 4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6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8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Resolution time Less serious error</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3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4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 xml:space="preserve">User support enquiry </w:t>
            </w:r>
          </w:p>
          <w:p w:rsidR="00F72087" w:rsidRPr="00787CB0" w:rsidRDefault="00F72087" w:rsidP="00787CB0">
            <w:pPr>
              <w:rPr>
                <w:rFonts w:cs="Arial"/>
                <w:color w:val="000000"/>
                <w:sz w:val="18"/>
                <w:szCs w:val="18"/>
              </w:rPr>
            </w:pPr>
            <w:r>
              <w:rPr>
                <w:color w:val="000000"/>
                <w:sz w:val="18"/>
              </w:rPr>
              <w:t>telephone/chat is closed</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2 points</w:t>
            </w:r>
          </w:p>
        </w:tc>
      </w:tr>
      <w:tr w:rsidR="00F72087" w:rsidRPr="00787CB0" w:rsidTr="00787CB0">
        <w:tc>
          <w:tcPr>
            <w:tcW w:w="3085" w:type="dxa"/>
            <w:shd w:val="clear" w:color="auto" w:fill="auto"/>
          </w:tcPr>
          <w:p w:rsidR="00F72087" w:rsidRPr="00787CB0" w:rsidRDefault="00F72087" w:rsidP="00787CB0">
            <w:pPr>
              <w:rPr>
                <w:rFonts w:cs="Arial"/>
                <w:color w:val="000000"/>
                <w:sz w:val="18"/>
                <w:szCs w:val="18"/>
              </w:rPr>
            </w:pPr>
            <w:r>
              <w:rPr>
                <w:color w:val="000000"/>
                <w:sz w:val="18"/>
              </w:rPr>
              <w:t>User support enquiry</w:t>
            </w:r>
          </w:p>
          <w:p w:rsidR="00F72087" w:rsidRPr="00787CB0" w:rsidRDefault="00F72087" w:rsidP="00787CB0">
            <w:pPr>
              <w:rPr>
                <w:rFonts w:cs="Arial"/>
                <w:color w:val="000000"/>
                <w:sz w:val="18"/>
                <w:szCs w:val="18"/>
              </w:rPr>
            </w:pPr>
            <w:r>
              <w:rPr>
                <w:color w:val="000000"/>
                <w:sz w:val="18"/>
              </w:rPr>
              <w:t>Email is closed</w:t>
            </w:r>
          </w:p>
        </w:tc>
        <w:tc>
          <w:tcPr>
            <w:tcW w:w="1559"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8" w:type="dxa"/>
            <w:shd w:val="clear" w:color="auto" w:fill="auto"/>
          </w:tcPr>
          <w:p w:rsidR="00F72087" w:rsidRPr="00787CB0" w:rsidRDefault="00F72087" w:rsidP="00787CB0">
            <w:pPr>
              <w:rPr>
                <w:rFonts w:cs="Arial"/>
                <w:color w:val="000000"/>
                <w:sz w:val="18"/>
                <w:szCs w:val="18"/>
              </w:rPr>
            </w:pPr>
            <w:r>
              <w:rPr>
                <w:color w:val="000000"/>
                <w:sz w:val="18"/>
              </w:rPr>
              <w:t>1 points</w:t>
            </w:r>
          </w:p>
        </w:tc>
        <w:tc>
          <w:tcPr>
            <w:tcW w:w="1417" w:type="dxa"/>
            <w:shd w:val="clear" w:color="auto" w:fill="auto"/>
          </w:tcPr>
          <w:p w:rsidR="00F72087" w:rsidRPr="00787CB0" w:rsidRDefault="00F72087" w:rsidP="00787CB0">
            <w:pPr>
              <w:rPr>
                <w:rFonts w:cs="Arial"/>
                <w:color w:val="000000"/>
                <w:sz w:val="18"/>
                <w:szCs w:val="18"/>
              </w:rPr>
            </w:pPr>
            <w:r>
              <w:rPr>
                <w:color w:val="000000"/>
                <w:sz w:val="18"/>
              </w:rPr>
              <w:t>2 points</w:t>
            </w:r>
          </w:p>
        </w:tc>
        <w:tc>
          <w:tcPr>
            <w:tcW w:w="1843" w:type="dxa"/>
            <w:shd w:val="clear" w:color="auto" w:fill="auto"/>
          </w:tcPr>
          <w:p w:rsidR="00F72087" w:rsidRPr="00787CB0" w:rsidRDefault="00F72087" w:rsidP="00787CB0">
            <w:pPr>
              <w:rPr>
                <w:rFonts w:cs="Arial"/>
                <w:color w:val="000000"/>
                <w:sz w:val="18"/>
                <w:szCs w:val="18"/>
              </w:rPr>
            </w:pPr>
            <w:r>
              <w:rPr>
                <w:color w:val="000000"/>
                <w:sz w:val="18"/>
              </w:rPr>
              <w:t>2 points</w:t>
            </w:r>
          </w:p>
        </w:tc>
      </w:tr>
    </w:tbl>
    <w:p w:rsidR="00F72087" w:rsidRDefault="00F72087" w:rsidP="00F72087">
      <w:pPr>
        <w:rPr>
          <w:rFonts w:cs="Arial"/>
          <w:color w:val="000000"/>
          <w:sz w:val="20"/>
          <w:szCs w:val="20"/>
        </w:rPr>
      </w:pPr>
    </w:p>
    <w:p w:rsidR="00F72087" w:rsidRDefault="00F72087" w:rsidP="00F72087">
      <w:pPr>
        <w:rPr>
          <w:rFonts w:cs="Arial"/>
          <w:color w:val="000000"/>
          <w:sz w:val="20"/>
          <w:szCs w:val="20"/>
        </w:rPr>
      </w:pPr>
    </w:p>
    <w:p w:rsidR="00F72087" w:rsidRPr="001941CA" w:rsidRDefault="00F72087" w:rsidP="00F72087">
      <w:pPr>
        <w:rPr>
          <w:rFonts w:cs="Arial"/>
          <w:b/>
          <w:color w:val="000000"/>
          <w:szCs w:val="22"/>
        </w:rPr>
      </w:pPr>
      <w:r>
        <w:rPr>
          <w:b/>
          <w:color w:val="000000"/>
          <w:u w:val="single"/>
        </w:rPr>
        <w:t>Example</w:t>
      </w:r>
      <w:r>
        <w:rPr>
          <w:b/>
          <w:color w:val="000000"/>
        </w:rPr>
        <w:t xml:space="preserve"> table for calculating reimbursements based on points:</w:t>
      </w:r>
    </w:p>
    <w:p w:rsidR="00F72087" w:rsidRPr="001941CA" w:rsidRDefault="00F72087" w:rsidP="00F72087">
      <w:pPr>
        <w:rPr>
          <w:rFonts w:cs="Arial"/>
          <w:color w:val="00000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1637"/>
      </w:tblGrid>
      <w:tr w:rsidR="00F72087" w:rsidRPr="00787CB0" w:rsidTr="00787CB0">
        <w:trPr>
          <w:jc w:val="center"/>
        </w:trPr>
        <w:tc>
          <w:tcPr>
            <w:tcW w:w="2376" w:type="dxa"/>
            <w:gridSpan w:val="2"/>
            <w:shd w:val="clear" w:color="auto" w:fill="D9D9D9"/>
          </w:tcPr>
          <w:p w:rsidR="00F72087" w:rsidRPr="00787CB0" w:rsidRDefault="00F72087" w:rsidP="00787CB0">
            <w:pPr>
              <w:jc w:val="center"/>
              <w:rPr>
                <w:rFonts w:cs="Arial"/>
                <w:b/>
                <w:color w:val="000000"/>
                <w:sz w:val="18"/>
                <w:szCs w:val="18"/>
              </w:rPr>
            </w:pPr>
            <w:r>
              <w:rPr>
                <w:b/>
                <w:color w:val="000000"/>
                <w:sz w:val="18"/>
              </w:rPr>
              <w:t>Points</w:t>
            </w:r>
          </w:p>
        </w:tc>
        <w:tc>
          <w:tcPr>
            <w:tcW w:w="1637" w:type="dxa"/>
            <w:vMerge w:val="restart"/>
            <w:shd w:val="clear" w:color="auto" w:fill="D9D9D9"/>
          </w:tcPr>
          <w:p w:rsidR="00F72087" w:rsidRPr="00787CB0" w:rsidRDefault="00F72087" w:rsidP="00787CB0">
            <w:pPr>
              <w:rPr>
                <w:rFonts w:cs="Arial"/>
                <w:b/>
                <w:color w:val="000000"/>
                <w:sz w:val="18"/>
                <w:szCs w:val="18"/>
              </w:rPr>
            </w:pPr>
            <w:r>
              <w:rPr>
                <w:b/>
                <w:color w:val="000000"/>
                <w:sz w:val="18"/>
              </w:rPr>
              <w:t>Reduction in monthly consideration</w:t>
            </w:r>
          </w:p>
        </w:tc>
      </w:tr>
      <w:tr w:rsidR="00F72087" w:rsidRPr="00787CB0" w:rsidTr="00787CB0">
        <w:trPr>
          <w:jc w:val="center"/>
        </w:trPr>
        <w:tc>
          <w:tcPr>
            <w:tcW w:w="1242" w:type="dxa"/>
            <w:shd w:val="clear" w:color="auto" w:fill="D9D9D9"/>
          </w:tcPr>
          <w:p w:rsidR="00F72087" w:rsidRPr="00787CB0" w:rsidRDefault="00F72087" w:rsidP="00787CB0">
            <w:pPr>
              <w:jc w:val="center"/>
              <w:rPr>
                <w:rFonts w:cs="Arial"/>
                <w:b/>
                <w:color w:val="000000"/>
                <w:sz w:val="18"/>
                <w:szCs w:val="18"/>
              </w:rPr>
            </w:pPr>
            <w:r>
              <w:rPr>
                <w:b/>
                <w:color w:val="000000"/>
                <w:sz w:val="18"/>
              </w:rPr>
              <w:t>From</w:t>
            </w:r>
          </w:p>
        </w:tc>
        <w:tc>
          <w:tcPr>
            <w:tcW w:w="1134" w:type="dxa"/>
            <w:shd w:val="clear" w:color="auto" w:fill="D9D9D9"/>
          </w:tcPr>
          <w:p w:rsidR="00F72087" w:rsidRPr="00787CB0" w:rsidRDefault="00F72087" w:rsidP="00787CB0">
            <w:pPr>
              <w:jc w:val="center"/>
              <w:rPr>
                <w:rFonts w:cs="Arial"/>
                <w:b/>
                <w:color w:val="000000"/>
                <w:sz w:val="18"/>
                <w:szCs w:val="18"/>
              </w:rPr>
            </w:pPr>
            <w:r>
              <w:rPr>
                <w:b/>
                <w:color w:val="000000"/>
                <w:sz w:val="18"/>
              </w:rPr>
              <w:t>To</w:t>
            </w:r>
          </w:p>
        </w:tc>
        <w:tc>
          <w:tcPr>
            <w:tcW w:w="1637" w:type="dxa"/>
            <w:vMerge/>
            <w:shd w:val="clear" w:color="auto" w:fill="auto"/>
          </w:tcPr>
          <w:p w:rsidR="00F72087" w:rsidRPr="00787CB0" w:rsidRDefault="00F72087" w:rsidP="00787CB0">
            <w:pPr>
              <w:rPr>
                <w:rFonts w:cs="Arial"/>
                <w:color w:val="000000"/>
                <w:sz w:val="18"/>
                <w:szCs w:val="18"/>
              </w:rPr>
            </w:pP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10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0%</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11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20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-5%</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21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30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-10%</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31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40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-15%</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41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50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-20%</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51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60</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-30%</w:t>
            </w:r>
          </w:p>
        </w:tc>
      </w:tr>
      <w:tr w:rsidR="00F72087" w:rsidRPr="00787CB0" w:rsidTr="00787CB0">
        <w:trPr>
          <w:jc w:val="center"/>
        </w:trPr>
        <w:tc>
          <w:tcPr>
            <w:tcW w:w="1242" w:type="dxa"/>
            <w:shd w:val="clear" w:color="auto" w:fill="auto"/>
          </w:tcPr>
          <w:p w:rsidR="00F72087" w:rsidRPr="00787CB0" w:rsidRDefault="00F72087" w:rsidP="00787CB0">
            <w:pPr>
              <w:jc w:val="right"/>
              <w:rPr>
                <w:rFonts w:cs="Arial"/>
                <w:color w:val="000000"/>
                <w:sz w:val="18"/>
                <w:szCs w:val="18"/>
              </w:rPr>
            </w:pPr>
            <w:r>
              <w:rPr>
                <w:color w:val="000000"/>
                <w:sz w:val="18"/>
              </w:rPr>
              <w:t>61</w:t>
            </w:r>
          </w:p>
        </w:tc>
        <w:tc>
          <w:tcPr>
            <w:tcW w:w="1134" w:type="dxa"/>
            <w:shd w:val="clear" w:color="auto" w:fill="auto"/>
          </w:tcPr>
          <w:p w:rsidR="00F72087" w:rsidRPr="00787CB0" w:rsidRDefault="00F72087" w:rsidP="00787CB0">
            <w:pPr>
              <w:jc w:val="right"/>
              <w:rPr>
                <w:rFonts w:cs="Arial"/>
                <w:color w:val="000000"/>
                <w:sz w:val="18"/>
                <w:szCs w:val="18"/>
              </w:rPr>
            </w:pPr>
            <w:r>
              <w:rPr>
                <w:color w:val="000000"/>
                <w:sz w:val="18"/>
              </w:rPr>
              <w:t>-&gt;</w:t>
            </w:r>
          </w:p>
        </w:tc>
        <w:tc>
          <w:tcPr>
            <w:tcW w:w="1637" w:type="dxa"/>
            <w:shd w:val="clear" w:color="auto" w:fill="auto"/>
          </w:tcPr>
          <w:p w:rsidR="00F72087" w:rsidRPr="00787CB0" w:rsidRDefault="00F72087" w:rsidP="00787CB0">
            <w:pPr>
              <w:jc w:val="right"/>
              <w:rPr>
                <w:rFonts w:cs="Arial"/>
                <w:color w:val="000000"/>
                <w:sz w:val="18"/>
                <w:szCs w:val="18"/>
              </w:rPr>
            </w:pPr>
            <w:r>
              <w:rPr>
                <w:color w:val="000000"/>
                <w:sz w:val="18"/>
              </w:rPr>
              <w:t>-40%</w:t>
            </w:r>
          </w:p>
        </w:tc>
      </w:tr>
    </w:tbl>
    <w:p w:rsidR="00F72087" w:rsidRDefault="00F72087" w:rsidP="00F72087">
      <w:pPr>
        <w:rPr>
          <w:rFonts w:cs="Arial"/>
          <w:color w:val="000000"/>
          <w:sz w:val="20"/>
          <w:szCs w:val="20"/>
        </w:rPr>
      </w:pPr>
    </w:p>
    <w:p w:rsidR="00F72087" w:rsidRDefault="00F72087" w:rsidP="00F72087">
      <w:pPr>
        <w:rPr>
          <w:rFonts w:cs="Arial"/>
          <w:color w:val="000000"/>
          <w:sz w:val="20"/>
          <w:szCs w:val="20"/>
        </w:rPr>
      </w:pPr>
    </w:p>
    <w:p w:rsidR="003549A9" w:rsidRDefault="003549A9" w:rsidP="00B75C2E">
      <w:pPr>
        <w:pStyle w:val="Overskrift1"/>
        <w:keepNext w:val="0"/>
        <w:spacing w:before="0" w:after="0"/>
        <w:rPr>
          <w:rFonts w:ascii="Arial" w:hAnsi="Arial" w:cs="Arial"/>
          <w:b w:val="0"/>
          <w:bCs w:val="0"/>
          <w:kern w:val="0"/>
          <w:sz w:val="36"/>
          <w:szCs w:val="36"/>
        </w:rPr>
      </w:pPr>
    </w:p>
    <w:p w:rsidR="00EE6CD2" w:rsidRPr="007E5331" w:rsidRDefault="00501EA3" w:rsidP="00B75C2E">
      <w:pPr>
        <w:pStyle w:val="Overskrift1"/>
        <w:keepNext w:val="0"/>
        <w:spacing w:before="0" w:after="0"/>
        <w:rPr>
          <w:rFonts w:cs="Arial"/>
        </w:rPr>
      </w:pPr>
      <w:r>
        <w:br w:type="page"/>
      </w:r>
      <w:bookmarkStart w:id="52" w:name="_Toc428800351"/>
      <w:r>
        <w:rPr>
          <w:rFonts w:ascii="Arial" w:hAnsi="Arial"/>
          <w:b w:val="0"/>
          <w:kern w:val="0"/>
          <w:sz w:val="36"/>
        </w:rPr>
        <w:lastRenderedPageBreak/>
        <w:t>Appendix 6: Administrative provisions</w:t>
      </w:r>
      <w:bookmarkEnd w:id="51"/>
      <w:bookmarkEnd w:id="52"/>
    </w:p>
    <w:p w:rsidR="00A2181C" w:rsidRDefault="00A2181C">
      <w:pPr>
        <w:rPr>
          <w:rFonts w:cs="Arial"/>
        </w:rPr>
      </w:pPr>
    </w:p>
    <w:p w:rsidR="000D5652" w:rsidRPr="000D5652" w:rsidRDefault="00B93BD9" w:rsidP="000D5652">
      <w:pPr>
        <w:pStyle w:val="Overskrift3"/>
        <w:keepLines/>
        <w:numPr>
          <w:ilvl w:val="2"/>
          <w:numId w:val="0"/>
        </w:numPr>
        <w:spacing w:before="0" w:after="180"/>
      </w:pPr>
      <w:r>
        <w:br/>
        <w:t xml:space="preserve">The Agreement, clause 1.5 </w:t>
      </w:r>
      <w:bookmarkStart w:id="53" w:name="_Toc151865618"/>
      <w:bookmarkStart w:id="54" w:name="_Toc417566826"/>
      <w:bookmarkStart w:id="55" w:name="_Toc295465996"/>
      <w:proofErr w:type="gramStart"/>
      <w:r>
        <w:t>The</w:t>
      </w:r>
      <w:proofErr w:type="gramEnd"/>
      <w:r>
        <w:t xml:space="preserve"> representatives of the parties</w:t>
      </w:r>
      <w:bookmarkEnd w:id="53"/>
      <w:bookmarkEnd w:id="54"/>
      <w:bookmarkEnd w:id="55"/>
    </w:p>
    <w:p w:rsidR="002B10DF" w:rsidRPr="00F029DC" w:rsidRDefault="002B10DF" w:rsidP="002B10DF">
      <w:r>
        <w:t xml:space="preserve">The authorised representatives of the parties, as well as procedures and notice periods for any replacement thereof, </w:t>
      </w:r>
      <w:proofErr w:type="gramStart"/>
      <w:r>
        <w:t>shall be specified</w:t>
      </w:r>
      <w:proofErr w:type="gramEnd"/>
      <w:r>
        <w:t xml:space="preserve"> in more detail here. </w:t>
      </w:r>
    </w:p>
    <w:p w:rsidR="00EE59C1" w:rsidRDefault="00EE59C1" w:rsidP="00A2181C">
      <w:pPr>
        <w:rPr>
          <w:b/>
        </w:rPr>
      </w:pPr>
    </w:p>
    <w:p w:rsidR="002B10DF" w:rsidRDefault="00B93BD9" w:rsidP="002B10DF">
      <w:pPr>
        <w:pStyle w:val="Overskrift3"/>
        <w:keepLines/>
        <w:numPr>
          <w:ilvl w:val="2"/>
          <w:numId w:val="0"/>
        </w:numPr>
        <w:spacing w:before="0" w:after="180"/>
      </w:pPr>
      <w:bookmarkStart w:id="56" w:name="_Toc417566830"/>
      <w:bookmarkStart w:id="57" w:name="_Toc295466001"/>
      <w:r>
        <w:br/>
        <w:t>The Agreement, clause 2.1.2 Cooperation plan</w:t>
      </w:r>
      <w:bookmarkEnd w:id="56"/>
      <w:bookmarkEnd w:id="57"/>
    </w:p>
    <w:p w:rsidR="002B10DF" w:rsidRDefault="000F7972" w:rsidP="002B10DF">
      <w:r>
        <w:t xml:space="preserve">If, in Appendix 1, the Customer has stipulated that the requirements for cooperation shall be set out in Appendix 6, these </w:t>
      </w:r>
      <w:proofErr w:type="gramStart"/>
      <w:r>
        <w:t>shall be stated</w:t>
      </w:r>
      <w:proofErr w:type="gramEnd"/>
      <w:r>
        <w:t xml:space="preserve"> here.</w:t>
      </w:r>
    </w:p>
    <w:p w:rsidR="002B10DF" w:rsidRDefault="002B10DF" w:rsidP="002B10DF"/>
    <w:p w:rsidR="002B10DF" w:rsidRDefault="00B93BD9" w:rsidP="002B10DF">
      <w:pPr>
        <w:pStyle w:val="Overskrift3"/>
        <w:keepLines/>
        <w:numPr>
          <w:ilvl w:val="2"/>
          <w:numId w:val="0"/>
        </w:numPr>
        <w:spacing w:before="0" w:after="180"/>
      </w:pPr>
      <w:r>
        <w:br/>
        <w:t xml:space="preserve">The Agreement, clause 2.2.2 </w:t>
      </w:r>
      <w:bookmarkStart w:id="58" w:name="_Toc225090443"/>
      <w:bookmarkStart w:id="59" w:name="_Toc406748506"/>
      <w:bookmarkStart w:id="60" w:name="_Toc417566833"/>
      <w:bookmarkStart w:id="61" w:name="_Toc295466004"/>
      <w:r>
        <w:t>Reporting performed maintenance</w:t>
      </w:r>
      <w:bookmarkEnd w:id="58"/>
      <w:bookmarkEnd w:id="59"/>
      <w:bookmarkEnd w:id="60"/>
      <w:bookmarkEnd w:id="61"/>
    </w:p>
    <w:p w:rsidR="002B10DF" w:rsidRDefault="00C474D4" w:rsidP="002B10DF">
      <w:r>
        <w:t>The Customer shall specify the format for the Contractor's reporting of performed maintenance and services here if this shall deviate from the Contractor's standard format.</w:t>
      </w:r>
    </w:p>
    <w:p w:rsidR="00B34A98" w:rsidRDefault="00B34A98" w:rsidP="002B10DF"/>
    <w:p w:rsidR="0079097B" w:rsidRDefault="00E14B42" w:rsidP="0079097B">
      <w:pPr>
        <w:pStyle w:val="Overskrift3"/>
      </w:pPr>
      <w:r>
        <w:t>The Agreement, clause 2.2.4 User support</w:t>
      </w:r>
    </w:p>
    <w:p w:rsidR="00D22057" w:rsidRDefault="00D22057" w:rsidP="00D22057">
      <w:pPr>
        <w:rPr>
          <w:bCs/>
        </w:rPr>
      </w:pPr>
      <w:r>
        <w:t>If, in Appendix 1, the Customer has stipulated requirements concerning user support, the Contractor shall describe its user support services here.</w:t>
      </w:r>
    </w:p>
    <w:p w:rsidR="00C05D8E" w:rsidRDefault="00C05D8E" w:rsidP="00D22057">
      <w:pPr>
        <w:rPr>
          <w:bCs/>
        </w:rPr>
      </w:pPr>
    </w:p>
    <w:p w:rsidR="00D22057" w:rsidRPr="00BE6595" w:rsidRDefault="00C05D8E" w:rsidP="00D22057">
      <w:pPr>
        <w:rPr>
          <w:rFonts w:cs="Arial"/>
          <w:szCs w:val="22"/>
        </w:rPr>
      </w:pPr>
      <w:r>
        <w:t>If, in Appendix 1, the Customer has specified that the Contractor shall stipulate requirements concerning which users or user groups at the Customer can seek assistance, as well as any maximum annual volume for enquiries that are included in the fixed price, etc., these shall be stated here.</w:t>
      </w:r>
    </w:p>
    <w:p w:rsidR="00B34A98" w:rsidRDefault="00B34A98" w:rsidP="0079097B">
      <w:pPr>
        <w:pStyle w:val="Overskrift3"/>
      </w:pPr>
    </w:p>
    <w:p w:rsidR="00B34A98" w:rsidRDefault="00E14B42" w:rsidP="00B34A98">
      <w:pPr>
        <w:pStyle w:val="Overskrift2"/>
        <w:keepLines/>
        <w:numPr>
          <w:ilvl w:val="0"/>
          <w:numId w:val="0"/>
        </w:numPr>
        <w:suppressAutoHyphens w:val="0"/>
        <w:spacing w:after="240"/>
        <w:rPr>
          <w:rFonts w:ascii="Cambria" w:hAnsi="Cambria"/>
          <w:smallCaps w:val="0"/>
          <w:sz w:val="26"/>
          <w:szCs w:val="26"/>
        </w:rPr>
      </w:pPr>
      <w:r>
        <w:rPr>
          <w:rFonts w:ascii="Cambria" w:hAnsi="Cambria"/>
          <w:smallCaps w:val="0"/>
          <w:sz w:val="26"/>
        </w:rPr>
        <w:t xml:space="preserve">The Agreement, clause 5.2 </w:t>
      </w:r>
      <w:bookmarkStart w:id="62" w:name="_Toc417566979"/>
      <w:bookmarkStart w:id="63" w:name="_Toc295466022"/>
      <w:r>
        <w:rPr>
          <w:rFonts w:ascii="Cambria" w:hAnsi="Cambria"/>
          <w:smallCaps w:val="0"/>
          <w:sz w:val="26"/>
        </w:rPr>
        <w:t>Key personnel</w:t>
      </w:r>
      <w:bookmarkEnd w:id="62"/>
      <w:bookmarkEnd w:id="63"/>
    </w:p>
    <w:p w:rsidR="00B34A98" w:rsidRDefault="009B7710" w:rsidP="00B34A98">
      <w:r>
        <w:t xml:space="preserve">The Contractor shall specify its key personnel, who </w:t>
      </w:r>
      <w:proofErr w:type="gramStart"/>
      <w:r>
        <w:t>may not be replaced</w:t>
      </w:r>
      <w:proofErr w:type="gramEnd"/>
      <w:r>
        <w:t xml:space="preserve"> without the Customer's prior consent, here. </w:t>
      </w:r>
      <w:r>
        <w:br/>
      </w:r>
    </w:p>
    <w:p w:rsidR="00413313" w:rsidRDefault="00413313" w:rsidP="00B34A98"/>
    <w:p w:rsidR="00E66404" w:rsidRPr="00E66404" w:rsidRDefault="00E14B42" w:rsidP="00E66404">
      <w:pPr>
        <w:pStyle w:val="Overskrift2"/>
        <w:keepLines/>
        <w:numPr>
          <w:ilvl w:val="0"/>
          <w:numId w:val="0"/>
        </w:numPr>
        <w:suppressAutoHyphens w:val="0"/>
        <w:spacing w:after="240"/>
        <w:rPr>
          <w:rFonts w:ascii="Cambria" w:hAnsi="Cambria"/>
          <w:smallCaps w:val="0"/>
          <w:sz w:val="26"/>
          <w:szCs w:val="26"/>
        </w:rPr>
      </w:pPr>
      <w:r>
        <w:rPr>
          <w:rFonts w:ascii="Cambria" w:hAnsi="Cambria"/>
          <w:smallCaps w:val="0"/>
          <w:sz w:val="26"/>
        </w:rPr>
        <w:t xml:space="preserve">The Agreement, clause 5.4 </w:t>
      </w:r>
      <w:bookmarkStart w:id="64" w:name="_Toc417566981"/>
      <w:bookmarkStart w:id="65" w:name="_Toc295466024"/>
      <w:r>
        <w:rPr>
          <w:rFonts w:ascii="Cambria" w:hAnsi="Cambria"/>
          <w:smallCaps w:val="0"/>
          <w:sz w:val="26"/>
        </w:rPr>
        <w:t>Wages and working conditions</w:t>
      </w:r>
      <w:bookmarkEnd w:id="64"/>
      <w:bookmarkEnd w:id="65"/>
      <w:r>
        <w:rPr>
          <w:rFonts w:ascii="Cambria" w:hAnsi="Cambria"/>
          <w:smallCaps w:val="0"/>
          <w:sz w:val="26"/>
        </w:rPr>
        <w:t xml:space="preserve"> </w:t>
      </w:r>
    </w:p>
    <w:p w:rsidR="00E66404" w:rsidRDefault="00E66404" w:rsidP="00E66404">
      <w:r>
        <w:t xml:space="preserve">Documentation showing the Contractor's compliance with the obligations stipulated in clause 5.4 of the Agreement (Wages and working conditions) </w:t>
      </w:r>
      <w:proofErr w:type="gramStart"/>
      <w:r>
        <w:t>shall be provided</w:t>
      </w:r>
      <w:proofErr w:type="gramEnd"/>
      <w:r>
        <w:t xml:space="preserve"> here. The documentation can consist of either an appended self-declaration or a third-party declaration showing conformity between the relevant collective wage agreement and the actual wages and working conditions for the performance of the Contractor's and any subcontractors' obligations.  </w:t>
      </w:r>
    </w:p>
    <w:p w:rsidR="00E66404" w:rsidRDefault="00E66404" w:rsidP="00E66404"/>
    <w:p w:rsidR="00E66404" w:rsidRPr="00C1286A" w:rsidRDefault="009B7710" w:rsidP="00E66404">
      <w:r>
        <w:t xml:space="preserve">Any further clarification concerning the implementation of the Agreement's clause 5.4 </w:t>
      </w:r>
      <w:proofErr w:type="gramStart"/>
      <w:r>
        <w:t>shall be agreed</w:t>
      </w:r>
      <w:proofErr w:type="gramEnd"/>
      <w:r>
        <w:t xml:space="preserve"> here. </w:t>
      </w:r>
    </w:p>
    <w:p w:rsidR="00413313" w:rsidRDefault="00413313" w:rsidP="00E66404">
      <w:pPr>
        <w:pStyle w:val="Overskrift2"/>
        <w:keepLines/>
        <w:numPr>
          <w:ilvl w:val="0"/>
          <w:numId w:val="0"/>
        </w:numPr>
        <w:suppressAutoHyphens w:val="0"/>
        <w:spacing w:after="240"/>
        <w:rPr>
          <w:rFonts w:ascii="Cambria" w:hAnsi="Cambria"/>
          <w:smallCaps w:val="0"/>
          <w:sz w:val="26"/>
          <w:szCs w:val="26"/>
        </w:rPr>
      </w:pPr>
    </w:p>
    <w:p w:rsidR="00E66404" w:rsidRPr="00E66404" w:rsidRDefault="00E14B42" w:rsidP="00E66404">
      <w:pPr>
        <w:pStyle w:val="Overskrift2"/>
        <w:keepLines/>
        <w:numPr>
          <w:ilvl w:val="0"/>
          <w:numId w:val="0"/>
        </w:numPr>
        <w:suppressAutoHyphens w:val="0"/>
        <w:spacing w:after="240"/>
        <w:rPr>
          <w:rFonts w:ascii="Cambria" w:hAnsi="Cambria"/>
          <w:smallCaps w:val="0"/>
          <w:sz w:val="26"/>
          <w:szCs w:val="26"/>
        </w:rPr>
      </w:pPr>
      <w:r>
        <w:rPr>
          <w:rFonts w:ascii="Cambria" w:hAnsi="Cambria"/>
          <w:smallCaps w:val="0"/>
          <w:sz w:val="26"/>
        </w:rPr>
        <w:t xml:space="preserve">The Agreement, clause 7.2 </w:t>
      </w:r>
      <w:bookmarkStart w:id="66" w:name="_Toc377405388"/>
      <w:bookmarkStart w:id="67" w:name="_Toc385243656"/>
      <w:bookmarkStart w:id="68" w:name="_Toc406748519"/>
      <w:bookmarkStart w:id="69" w:name="_Toc417566986"/>
      <w:bookmarkStart w:id="70" w:name="_Toc295466029"/>
      <w:r>
        <w:rPr>
          <w:rFonts w:ascii="Cambria" w:hAnsi="Cambria"/>
          <w:smallCaps w:val="0"/>
          <w:sz w:val="26"/>
        </w:rPr>
        <w:t>Form of communication - in writing</w:t>
      </w:r>
      <w:bookmarkEnd w:id="66"/>
      <w:bookmarkEnd w:id="67"/>
      <w:bookmarkEnd w:id="68"/>
      <w:bookmarkEnd w:id="69"/>
      <w:bookmarkEnd w:id="70"/>
    </w:p>
    <w:p w:rsidR="00413313" w:rsidRDefault="00E66404" w:rsidP="00413313">
      <w:pPr>
        <w:rPr>
          <w:rFonts w:ascii="Cambria" w:hAnsi="Cambria"/>
          <w:smallCaps/>
          <w:sz w:val="26"/>
          <w:szCs w:val="26"/>
        </w:rPr>
      </w:pPr>
      <w:r>
        <w:t>If it has been agreed that notices, requirements or other enquiries associated with this Agreement must be provided in a manner other than in writing and sent to the postal address or electronic address provided on the first page of the Agreement, the Customer shall specify this here.</w:t>
      </w:r>
      <w:r>
        <w:br/>
      </w:r>
    </w:p>
    <w:p w:rsidR="00BB2BEA" w:rsidRPr="00BB2BEA" w:rsidRDefault="00B93BD9" w:rsidP="00BB2BEA">
      <w:pPr>
        <w:pStyle w:val="Overskrift2"/>
        <w:keepLines/>
        <w:numPr>
          <w:ilvl w:val="0"/>
          <w:numId w:val="0"/>
        </w:numPr>
        <w:suppressAutoHyphens w:val="0"/>
        <w:spacing w:after="240"/>
        <w:rPr>
          <w:rFonts w:ascii="Cambria" w:hAnsi="Cambria"/>
          <w:smallCaps w:val="0"/>
          <w:sz w:val="26"/>
          <w:szCs w:val="26"/>
        </w:rPr>
      </w:pPr>
      <w:r>
        <w:rPr>
          <w:rFonts w:ascii="Cambria" w:hAnsi="Cambria"/>
          <w:smallCaps w:val="0"/>
          <w:sz w:val="26"/>
          <w:szCs w:val="26"/>
        </w:rPr>
        <w:br/>
      </w:r>
      <w:r>
        <w:rPr>
          <w:rFonts w:ascii="Cambria" w:hAnsi="Cambria"/>
          <w:smallCaps w:val="0"/>
          <w:sz w:val="26"/>
        </w:rPr>
        <w:t xml:space="preserve">The Agreement, clause 9.3 Personal data </w:t>
      </w:r>
    </w:p>
    <w:p w:rsidR="00BB2BEA" w:rsidRDefault="00E76613" w:rsidP="00BB2BEA">
      <w:r>
        <w:t xml:space="preserve">The Customer shall list here any approved subcontractors that may store, process or delete personal data. </w:t>
      </w:r>
    </w:p>
    <w:p w:rsidR="00BB2BEA" w:rsidRDefault="00BB2BEA">
      <w:pPr>
        <w:rPr>
          <w:b/>
          <w:sz w:val="24"/>
          <w:szCs w:val="26"/>
        </w:rPr>
      </w:pPr>
    </w:p>
    <w:p w:rsidR="00EE6CD2" w:rsidRPr="00BB2BEA" w:rsidRDefault="00BB2BEA" w:rsidP="00B75C2E">
      <w:pPr>
        <w:pStyle w:val="Overskrift1"/>
        <w:keepNext w:val="0"/>
        <w:spacing w:before="0" w:after="0"/>
        <w:rPr>
          <w:rFonts w:cs="Arial"/>
          <w:b w:val="0"/>
          <w:i/>
        </w:rPr>
      </w:pPr>
      <w:bookmarkStart w:id="71" w:name="_GoBack"/>
      <w:bookmarkEnd w:id="71"/>
      <w:r>
        <w:br w:type="page"/>
      </w:r>
      <w:bookmarkStart w:id="72" w:name="_Toc423509508"/>
      <w:bookmarkStart w:id="73" w:name="_Toc428800352"/>
      <w:r>
        <w:rPr>
          <w:rFonts w:ascii="Arial" w:hAnsi="Arial"/>
          <w:b w:val="0"/>
          <w:kern w:val="0"/>
          <w:sz w:val="36"/>
        </w:rPr>
        <w:lastRenderedPageBreak/>
        <w:t>Appendix 7: Total price and pricing provisions</w:t>
      </w:r>
      <w:bookmarkEnd w:id="72"/>
      <w:bookmarkEnd w:id="73"/>
    </w:p>
    <w:p w:rsidR="003A7E1F" w:rsidRDefault="003A7E1F" w:rsidP="003A7E1F"/>
    <w:p w:rsidR="008333B3" w:rsidRDefault="003A7E1F" w:rsidP="003A7E1F">
      <w:pPr>
        <w:rPr>
          <w:rFonts w:cs="Arial"/>
          <w:i/>
          <w:color w:val="000000"/>
          <w:sz w:val="20"/>
          <w:szCs w:val="20"/>
        </w:rPr>
      </w:pPr>
      <w:r>
        <w:rPr>
          <w:i/>
          <w:color w:val="000000"/>
          <w:sz w:val="20"/>
        </w:rPr>
        <w:t xml:space="preserve">All prices and the detailed terms governing the consideration to </w:t>
      </w:r>
      <w:proofErr w:type="gramStart"/>
      <w:r>
        <w:rPr>
          <w:i/>
          <w:color w:val="000000"/>
          <w:sz w:val="20"/>
        </w:rPr>
        <w:t>be paid</w:t>
      </w:r>
      <w:proofErr w:type="gramEnd"/>
      <w:r>
        <w:rPr>
          <w:i/>
          <w:color w:val="000000"/>
          <w:sz w:val="20"/>
        </w:rPr>
        <w:t xml:space="preserve"> by the Customer for the deliverables provided by the Contractor shall be set out in Appendix 7. Any special payment arrangements, discounts, advances, part payments and deviating payment dates </w:t>
      </w:r>
      <w:proofErr w:type="gramStart"/>
      <w:r>
        <w:rPr>
          <w:i/>
          <w:color w:val="000000"/>
          <w:sz w:val="20"/>
        </w:rPr>
        <w:t>shall be stated</w:t>
      </w:r>
      <w:proofErr w:type="gramEnd"/>
      <w:r>
        <w:rPr>
          <w:i/>
          <w:color w:val="000000"/>
          <w:sz w:val="20"/>
        </w:rPr>
        <w:t xml:space="preserve"> in this Appendix.</w:t>
      </w:r>
    </w:p>
    <w:p w:rsidR="00A35826" w:rsidRPr="00B75C2E" w:rsidRDefault="00A35826" w:rsidP="003A7E1F">
      <w:pPr>
        <w:rPr>
          <w:rFonts w:cs="Arial"/>
          <w:i/>
          <w:color w:val="000000"/>
          <w:sz w:val="20"/>
          <w:szCs w:val="20"/>
        </w:rPr>
      </w:pPr>
    </w:p>
    <w:p w:rsidR="000A55D9" w:rsidRPr="000D5652" w:rsidRDefault="000A55D9" w:rsidP="000A55D9">
      <w:pPr>
        <w:pStyle w:val="Overskrift2"/>
        <w:keepLines/>
        <w:numPr>
          <w:ilvl w:val="0"/>
          <w:numId w:val="0"/>
        </w:numPr>
        <w:suppressAutoHyphens w:val="0"/>
        <w:spacing w:after="240"/>
      </w:pPr>
    </w:p>
    <w:p w:rsidR="000A55D9" w:rsidRDefault="000A55D9" w:rsidP="000A55D9">
      <w:pPr>
        <w:pStyle w:val="Overskrift2"/>
        <w:keepLines/>
        <w:numPr>
          <w:ilvl w:val="0"/>
          <w:numId w:val="0"/>
        </w:numPr>
        <w:suppressAutoHyphens w:val="0"/>
        <w:spacing w:after="240"/>
        <w:rPr>
          <w:b w:val="0"/>
          <w:bCs w:val="0"/>
          <w:smallCaps w:val="0"/>
          <w:sz w:val="22"/>
          <w:szCs w:val="24"/>
        </w:rPr>
      </w:pPr>
      <w:r>
        <w:rPr>
          <w:rFonts w:ascii="Cambria" w:hAnsi="Cambria"/>
          <w:smallCaps w:val="0"/>
          <w:sz w:val="26"/>
        </w:rPr>
        <w:t>The Agreement, clause 8.1 Consideration</w:t>
      </w:r>
      <w:r>
        <w:rPr>
          <w:rFonts w:ascii="Cambria" w:hAnsi="Cambria"/>
          <w:smallCaps w:val="0"/>
          <w:sz w:val="26"/>
          <w:szCs w:val="26"/>
        </w:rPr>
        <w:br/>
      </w:r>
      <w:proofErr w:type="gramStart"/>
      <w:r>
        <w:rPr>
          <w:b w:val="0"/>
          <w:smallCaps w:val="0"/>
          <w:sz w:val="22"/>
        </w:rPr>
        <w:t>All</w:t>
      </w:r>
      <w:proofErr w:type="gramEnd"/>
      <w:r>
        <w:rPr>
          <w:b w:val="0"/>
          <w:smallCaps w:val="0"/>
          <w:sz w:val="22"/>
        </w:rPr>
        <w:t xml:space="preserve"> prices and the detailed terms governing the consideration to be paid by the Customer for the deliverables provided by the Contractor shall be set out here.</w:t>
      </w:r>
    </w:p>
    <w:p w:rsidR="00993FE7" w:rsidRDefault="00993FE7" w:rsidP="00993FE7">
      <w:pPr>
        <w:rPr>
          <w:rFonts w:cs="Arial"/>
        </w:rPr>
      </w:pPr>
    </w:p>
    <w:p w:rsidR="00993FE7" w:rsidRDefault="00993FE7" w:rsidP="00993FE7">
      <w:pPr>
        <w:rPr>
          <w:rFonts w:cs="Arial"/>
        </w:rPr>
      </w:pPr>
      <w:r>
        <w:t>Example price tables for the Contractor's deliverables:</w:t>
      </w:r>
    </w:p>
    <w:p w:rsidR="00993FE7" w:rsidRDefault="00993FE7" w:rsidP="00993FE7">
      <w:pPr>
        <w:rPr>
          <w:rFonts w:cs="Arial"/>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743"/>
        <w:gridCol w:w="2919"/>
      </w:tblGrid>
      <w:tr w:rsidR="00993FE7" w:rsidRPr="00322FDC" w:rsidTr="00322FDC">
        <w:tc>
          <w:tcPr>
            <w:tcW w:w="2093" w:type="dxa"/>
            <w:shd w:val="clear" w:color="auto" w:fill="D9D9D9"/>
          </w:tcPr>
          <w:p w:rsidR="00993FE7" w:rsidRPr="00322FDC" w:rsidRDefault="00993FE7" w:rsidP="00322FDC">
            <w:pPr>
              <w:rPr>
                <w:rFonts w:cs="Arial"/>
                <w:b/>
              </w:rPr>
            </w:pPr>
            <w:r>
              <w:rPr>
                <w:b/>
              </w:rPr>
              <w:t>Deliverable</w:t>
            </w:r>
          </w:p>
        </w:tc>
        <w:tc>
          <w:tcPr>
            <w:tcW w:w="3743" w:type="dxa"/>
            <w:shd w:val="clear" w:color="auto" w:fill="D9D9D9"/>
          </w:tcPr>
          <w:p w:rsidR="00993FE7" w:rsidRPr="00322FDC" w:rsidRDefault="00993FE7" w:rsidP="00322FDC">
            <w:pPr>
              <w:rPr>
                <w:rFonts w:cs="Arial"/>
                <w:b/>
              </w:rPr>
            </w:pPr>
            <w:r>
              <w:rPr>
                <w:b/>
              </w:rPr>
              <w:t>Reference to description in Appendix 2</w:t>
            </w:r>
          </w:p>
        </w:tc>
        <w:tc>
          <w:tcPr>
            <w:tcW w:w="2919" w:type="dxa"/>
            <w:shd w:val="clear" w:color="auto" w:fill="D9D9D9"/>
          </w:tcPr>
          <w:p w:rsidR="00993FE7" w:rsidRPr="00322FDC" w:rsidRDefault="00993FE7" w:rsidP="00322FDC">
            <w:pPr>
              <w:rPr>
                <w:rFonts w:cs="Arial"/>
                <w:b/>
              </w:rPr>
            </w:pPr>
            <w:r>
              <w:rPr>
                <w:b/>
              </w:rPr>
              <w:t>Price excl. VAT</w:t>
            </w:r>
          </w:p>
        </w:tc>
      </w:tr>
      <w:tr w:rsidR="00993FE7" w:rsidRPr="00322FDC" w:rsidTr="00322FDC">
        <w:tc>
          <w:tcPr>
            <w:tcW w:w="2093" w:type="dxa"/>
            <w:shd w:val="clear" w:color="auto" w:fill="auto"/>
          </w:tcPr>
          <w:p w:rsidR="00993FE7" w:rsidRPr="00322FDC" w:rsidRDefault="00993FE7" w:rsidP="00322FDC">
            <w:pPr>
              <w:rPr>
                <w:rFonts w:cs="Arial"/>
              </w:rPr>
            </w:pPr>
            <w:r>
              <w:t>Technical operation</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t>Included in annual consideration</w:t>
            </w:r>
          </w:p>
        </w:tc>
      </w:tr>
      <w:tr w:rsidR="00993FE7" w:rsidRPr="00322FDC" w:rsidTr="00322FDC">
        <w:tc>
          <w:tcPr>
            <w:tcW w:w="2093" w:type="dxa"/>
            <w:shd w:val="clear" w:color="auto" w:fill="auto"/>
          </w:tcPr>
          <w:p w:rsidR="00993FE7" w:rsidRPr="00322FDC" w:rsidRDefault="00993FE7" w:rsidP="00322FDC">
            <w:pPr>
              <w:rPr>
                <w:rFonts w:cs="Arial"/>
              </w:rPr>
            </w:pPr>
            <w:r>
              <w:t>User support</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t>Included in annual consideration</w:t>
            </w:r>
          </w:p>
        </w:tc>
      </w:tr>
      <w:tr w:rsidR="00993FE7" w:rsidRPr="00322FDC" w:rsidTr="00322FDC">
        <w:tc>
          <w:tcPr>
            <w:tcW w:w="2093" w:type="dxa"/>
            <w:shd w:val="clear" w:color="auto" w:fill="auto"/>
          </w:tcPr>
          <w:p w:rsidR="00993FE7" w:rsidRPr="00322FDC" w:rsidRDefault="00993FE7" w:rsidP="00322FDC">
            <w:pPr>
              <w:rPr>
                <w:rFonts w:cs="Arial"/>
              </w:rPr>
            </w:pPr>
            <w:r>
              <w:t>Installation</w:t>
            </w: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r>
              <w:t>Included in annual consideration</w:t>
            </w:r>
          </w:p>
        </w:tc>
      </w:tr>
      <w:tr w:rsidR="00993FE7" w:rsidRPr="00322FDC" w:rsidTr="00322FDC">
        <w:tc>
          <w:tcPr>
            <w:tcW w:w="2093" w:type="dxa"/>
            <w:shd w:val="clear" w:color="auto" w:fill="auto"/>
          </w:tcPr>
          <w:p w:rsidR="00993FE7" w:rsidRPr="00322FDC" w:rsidRDefault="00993FE7" w:rsidP="00322FDC">
            <w:pPr>
              <w:rPr>
                <w:rFonts w:cs="Arial"/>
              </w:rPr>
            </w:pP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p>
        </w:tc>
      </w:tr>
      <w:tr w:rsidR="00993FE7" w:rsidRPr="00322FDC" w:rsidTr="00322FDC">
        <w:tc>
          <w:tcPr>
            <w:tcW w:w="2093" w:type="dxa"/>
            <w:shd w:val="clear" w:color="auto" w:fill="auto"/>
          </w:tcPr>
          <w:p w:rsidR="00993FE7" w:rsidRPr="00322FDC" w:rsidRDefault="00993FE7" w:rsidP="00322FDC">
            <w:pPr>
              <w:rPr>
                <w:rFonts w:cs="Arial"/>
              </w:rPr>
            </w:pPr>
          </w:p>
        </w:tc>
        <w:tc>
          <w:tcPr>
            <w:tcW w:w="3743" w:type="dxa"/>
            <w:shd w:val="clear" w:color="auto" w:fill="auto"/>
          </w:tcPr>
          <w:p w:rsidR="00993FE7" w:rsidRPr="00322FDC" w:rsidRDefault="00993FE7" w:rsidP="00322FDC">
            <w:pPr>
              <w:rPr>
                <w:rFonts w:cs="Arial"/>
              </w:rPr>
            </w:pPr>
          </w:p>
        </w:tc>
        <w:tc>
          <w:tcPr>
            <w:tcW w:w="2919" w:type="dxa"/>
            <w:shd w:val="clear" w:color="auto" w:fill="auto"/>
          </w:tcPr>
          <w:p w:rsidR="00993FE7" w:rsidRPr="00322FDC" w:rsidRDefault="00993FE7" w:rsidP="00322FDC">
            <w:pPr>
              <w:rPr>
                <w:rFonts w:cs="Arial"/>
              </w:rPr>
            </w:pPr>
          </w:p>
        </w:tc>
      </w:tr>
    </w:tbl>
    <w:p w:rsidR="00993FE7" w:rsidRDefault="00993FE7" w:rsidP="00993FE7">
      <w:pPr>
        <w:rPr>
          <w:rFonts w:cs="Arial"/>
        </w:rPr>
      </w:pPr>
    </w:p>
    <w:p w:rsidR="00993FE7" w:rsidRDefault="00993FE7" w:rsidP="00993FE7">
      <w:pPr>
        <w:rPr>
          <w:rFonts w:cs="Arial"/>
        </w:rPr>
      </w:pPr>
    </w:p>
    <w:p w:rsidR="00993FE7" w:rsidRDefault="00993FE7" w:rsidP="00993FE7">
      <w:pPr>
        <w:rPr>
          <w:rFonts w:cs="Arial"/>
        </w:rPr>
      </w:pPr>
      <w:r>
        <w:t>Example price table for the Contractor's ordinary hourly rates:</w:t>
      </w:r>
    </w:p>
    <w:p w:rsidR="00993FE7" w:rsidRDefault="00993FE7" w:rsidP="00993FE7">
      <w:pPr>
        <w:rPr>
          <w:rFonts w:cs="Arial"/>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03"/>
        <w:gridCol w:w="3686"/>
      </w:tblGrid>
      <w:tr w:rsidR="00993FE7" w:rsidRPr="00D3317A" w:rsidTr="00322FDC">
        <w:trPr>
          <w:trHeight w:val="58"/>
        </w:trPr>
        <w:tc>
          <w:tcPr>
            <w:tcW w:w="5103" w:type="dxa"/>
            <w:shd w:val="clear" w:color="auto" w:fill="BFBFBF"/>
          </w:tcPr>
          <w:p w:rsidR="00993FE7" w:rsidRPr="00D41839" w:rsidRDefault="00993FE7" w:rsidP="00322FDC">
            <w:pPr>
              <w:tabs>
                <w:tab w:val="left" w:pos="312"/>
              </w:tabs>
              <w:rPr>
                <w:b/>
              </w:rPr>
            </w:pPr>
            <w:r>
              <w:tab/>
            </w:r>
            <w:r>
              <w:rPr>
                <w:b/>
              </w:rPr>
              <w:t xml:space="preserve">Description </w:t>
            </w:r>
          </w:p>
        </w:tc>
        <w:tc>
          <w:tcPr>
            <w:tcW w:w="3686" w:type="dxa"/>
            <w:shd w:val="clear" w:color="auto" w:fill="BFBFBF"/>
          </w:tcPr>
          <w:p w:rsidR="00993FE7" w:rsidRPr="00D41839" w:rsidRDefault="00993FE7" w:rsidP="00322FDC">
            <w:pPr>
              <w:jc w:val="center"/>
              <w:rPr>
                <w:b/>
              </w:rPr>
            </w:pPr>
            <w:r>
              <w:rPr>
                <w:b/>
              </w:rPr>
              <w:t>Hourly rate, excl. VAT</w:t>
            </w:r>
          </w:p>
        </w:tc>
      </w:tr>
      <w:tr w:rsidR="00993FE7" w:rsidTr="00322FDC">
        <w:tc>
          <w:tcPr>
            <w:tcW w:w="5103" w:type="dxa"/>
            <w:shd w:val="clear" w:color="auto" w:fill="auto"/>
          </w:tcPr>
          <w:p w:rsidR="00993FE7" w:rsidRDefault="00993FE7" w:rsidP="00322FDC">
            <w:r>
              <w:t>Junior operations consultant (e.g. 0-3 years' experience</w:t>
            </w:r>
          </w:p>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r>
              <w:t>Senior operations consultant (e.g. 3-10 years' experience)</w:t>
            </w:r>
          </w:p>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tc>
        <w:tc>
          <w:tcPr>
            <w:tcW w:w="3686" w:type="dxa"/>
            <w:shd w:val="clear" w:color="auto" w:fill="auto"/>
          </w:tcPr>
          <w:p w:rsidR="00993FE7" w:rsidRDefault="00993FE7" w:rsidP="00322FDC">
            <w:pPr>
              <w:jc w:val="center"/>
            </w:pPr>
          </w:p>
        </w:tc>
      </w:tr>
      <w:tr w:rsidR="00993FE7" w:rsidTr="00322FDC">
        <w:tc>
          <w:tcPr>
            <w:tcW w:w="5103" w:type="dxa"/>
            <w:shd w:val="clear" w:color="auto" w:fill="auto"/>
          </w:tcPr>
          <w:p w:rsidR="00993FE7" w:rsidRDefault="00993FE7" w:rsidP="00322FDC"/>
        </w:tc>
        <w:tc>
          <w:tcPr>
            <w:tcW w:w="3686" w:type="dxa"/>
            <w:shd w:val="clear" w:color="auto" w:fill="auto"/>
          </w:tcPr>
          <w:p w:rsidR="00993FE7" w:rsidRDefault="00993FE7" w:rsidP="00322FDC">
            <w:pPr>
              <w:jc w:val="center"/>
            </w:pPr>
          </w:p>
        </w:tc>
      </w:tr>
    </w:tbl>
    <w:p w:rsidR="00993FE7" w:rsidRDefault="00993FE7" w:rsidP="00993FE7">
      <w:pPr>
        <w:rPr>
          <w:rFonts w:cs="Arial"/>
        </w:rPr>
      </w:pPr>
    </w:p>
    <w:p w:rsidR="00993FE7" w:rsidRPr="00993FE7" w:rsidRDefault="00993FE7" w:rsidP="00993FE7"/>
    <w:p w:rsidR="000A55D9" w:rsidRPr="00C1286A" w:rsidRDefault="000A55D9" w:rsidP="000A55D9">
      <w:r>
        <w:t xml:space="preserve">If prices </w:t>
      </w:r>
      <w:proofErr w:type="gramStart"/>
      <w:r>
        <w:t>shall be stated</w:t>
      </w:r>
      <w:proofErr w:type="gramEnd"/>
      <w:r>
        <w:t xml:space="preserve"> exclusive of Value Added Tax, but including customs duties and other indirect taxes, the Customer shall specify the alternative pricing system here. </w:t>
      </w:r>
    </w:p>
    <w:p w:rsidR="000A55D9" w:rsidRPr="00C1286A" w:rsidRDefault="000A55D9" w:rsidP="000A55D9"/>
    <w:p w:rsidR="000A55D9" w:rsidRDefault="000A55D9" w:rsidP="000A55D9">
      <w:r>
        <w:t xml:space="preserve">If disbursements, including travel and subsistence costs, </w:t>
      </w:r>
      <w:proofErr w:type="gramStart"/>
      <w:r w:rsidR="001C2F99">
        <w:t>shall</w:t>
      </w:r>
      <w:r>
        <w:t xml:space="preserve"> be paid</w:t>
      </w:r>
      <w:proofErr w:type="gramEnd"/>
      <w:r>
        <w:t xml:space="preserve">, this shall be stated here. If the rates </w:t>
      </w:r>
      <w:r w:rsidR="001C2F99">
        <w:t>shall</w:t>
      </w:r>
      <w:r>
        <w:t xml:space="preserve"> differ from the state's applicable rates, this </w:t>
      </w:r>
      <w:proofErr w:type="gramStart"/>
      <w:r>
        <w:t>must be stated</w:t>
      </w:r>
      <w:proofErr w:type="gramEnd"/>
      <w:r>
        <w:t xml:space="preserve"> here.</w:t>
      </w:r>
    </w:p>
    <w:p w:rsidR="000A55D9" w:rsidRDefault="000A55D9" w:rsidP="000A55D9"/>
    <w:p w:rsidR="000A55D9" w:rsidRDefault="000A55D9" w:rsidP="000A55D9">
      <w:r>
        <w:t xml:space="preserve">If the Contractor </w:t>
      </w:r>
      <w:r w:rsidR="001C2F99">
        <w:t>shall</w:t>
      </w:r>
      <w:r>
        <w:t xml:space="preserve"> be able to invoice travel time, this </w:t>
      </w:r>
      <w:proofErr w:type="gramStart"/>
      <w:r>
        <w:t>must be stated</w:t>
      </w:r>
      <w:proofErr w:type="gramEnd"/>
      <w:r>
        <w:t xml:space="preserve"> here. The agreed rates for calculating travel time </w:t>
      </w:r>
      <w:proofErr w:type="gramStart"/>
      <w:r>
        <w:t>shall also be inserted</w:t>
      </w:r>
      <w:proofErr w:type="gramEnd"/>
      <w:r>
        <w:t xml:space="preserve"> here. </w:t>
      </w:r>
    </w:p>
    <w:p w:rsidR="000A55D9" w:rsidRDefault="000A55D9" w:rsidP="000A55D9">
      <w:r>
        <w:br/>
      </w:r>
    </w:p>
    <w:p w:rsidR="000A55D9" w:rsidRPr="000D5652" w:rsidRDefault="000A55D9" w:rsidP="000A55D9">
      <w:pPr>
        <w:pStyle w:val="Overskrift2"/>
        <w:keepLines/>
        <w:numPr>
          <w:ilvl w:val="0"/>
          <w:numId w:val="0"/>
        </w:numPr>
        <w:suppressAutoHyphens w:val="0"/>
        <w:spacing w:after="240"/>
        <w:rPr>
          <w:b w:val="0"/>
          <w:bCs w:val="0"/>
          <w:smallCaps w:val="0"/>
          <w:sz w:val="22"/>
          <w:szCs w:val="24"/>
        </w:rPr>
      </w:pPr>
      <w:r>
        <w:rPr>
          <w:rFonts w:ascii="Cambria" w:hAnsi="Cambria"/>
          <w:smallCaps w:val="0"/>
          <w:sz w:val="26"/>
        </w:rPr>
        <w:lastRenderedPageBreak/>
        <w:t>The Agreement, clause 8.2 Payment terms</w:t>
      </w:r>
      <w:r>
        <w:rPr>
          <w:rFonts w:ascii="Cambria" w:hAnsi="Cambria"/>
          <w:smallCaps w:val="0"/>
          <w:sz w:val="26"/>
          <w:szCs w:val="26"/>
        </w:rPr>
        <w:br/>
      </w:r>
      <w:proofErr w:type="gramStart"/>
      <w:r>
        <w:rPr>
          <w:b w:val="0"/>
          <w:smallCaps w:val="0"/>
          <w:sz w:val="22"/>
        </w:rPr>
        <w:t>Any</w:t>
      </w:r>
      <w:proofErr w:type="gramEnd"/>
      <w:r>
        <w:rPr>
          <w:b w:val="0"/>
          <w:smallCaps w:val="0"/>
          <w:sz w:val="22"/>
        </w:rPr>
        <w:t xml:space="preserve"> special pricing and/or payment terms and conditions that shall apply for the Agreement, shall be specified here. </w:t>
      </w:r>
    </w:p>
    <w:p w:rsidR="000A55D9" w:rsidRDefault="000A55D9" w:rsidP="000A55D9">
      <w:r>
        <w:t xml:space="preserve">Other payment terms, and any terms and conditions relating to the use of Electronic Trading Format (EHF), shall be set out here. </w:t>
      </w:r>
    </w:p>
    <w:p w:rsidR="00B70511" w:rsidRDefault="00B70511" w:rsidP="000A55D9"/>
    <w:p w:rsidR="00AB345C" w:rsidRDefault="00B70511" w:rsidP="000D5652">
      <w:pPr>
        <w:pStyle w:val="Overskrift2"/>
        <w:keepLines/>
        <w:numPr>
          <w:ilvl w:val="0"/>
          <w:numId w:val="0"/>
        </w:numPr>
        <w:suppressAutoHyphens w:val="0"/>
        <w:spacing w:after="240"/>
        <w:rPr>
          <w:rFonts w:ascii="Cambria" w:hAnsi="Cambria"/>
          <w:smallCaps w:val="0"/>
          <w:sz w:val="26"/>
          <w:szCs w:val="26"/>
        </w:rPr>
      </w:pPr>
      <w:bookmarkStart w:id="74" w:name="_Toc151865656"/>
      <w:bookmarkStart w:id="75" w:name="_Toc417566992"/>
      <w:bookmarkStart w:id="76" w:name="_Toc295466035"/>
      <w:r>
        <w:rPr>
          <w:rFonts w:ascii="Cambria" w:hAnsi="Cambria"/>
          <w:smallCaps w:val="0"/>
          <w:sz w:val="26"/>
        </w:rPr>
        <w:t>The Agreement, clause 8.5 Price adjustments</w:t>
      </w:r>
      <w:bookmarkEnd w:id="74"/>
      <w:bookmarkEnd w:id="75"/>
      <w:bookmarkEnd w:id="76"/>
      <w:r>
        <w:rPr>
          <w:rFonts w:ascii="Cambria" w:hAnsi="Cambria"/>
          <w:smallCaps w:val="0"/>
          <w:sz w:val="26"/>
          <w:szCs w:val="26"/>
        </w:rPr>
        <w:br/>
      </w:r>
      <w:r>
        <w:rPr>
          <w:b w:val="0"/>
          <w:smallCaps w:val="0"/>
          <w:sz w:val="22"/>
        </w:rPr>
        <w:t>If price adjustment provisions other than those stipulated in the Agreement's clause 8.5 have been agreed, this shall be specified here.</w:t>
      </w:r>
      <w:r>
        <w:t xml:space="preserve"> </w:t>
      </w:r>
      <w:r>
        <w:br/>
      </w:r>
    </w:p>
    <w:p w:rsidR="00E8226A" w:rsidRDefault="00E14B42" w:rsidP="000D5652">
      <w:pPr>
        <w:pStyle w:val="Overskrift2"/>
        <w:keepLines/>
        <w:numPr>
          <w:ilvl w:val="0"/>
          <w:numId w:val="0"/>
        </w:numPr>
        <w:suppressAutoHyphens w:val="0"/>
        <w:spacing w:after="240"/>
      </w:pPr>
      <w:r>
        <w:rPr>
          <w:rFonts w:ascii="Cambria" w:hAnsi="Cambria"/>
          <w:smallCaps w:val="0"/>
          <w:sz w:val="26"/>
        </w:rPr>
        <w:t xml:space="preserve">The Agreement, clause 2.2.5 Defect management </w:t>
      </w:r>
      <w:r>
        <w:rPr>
          <w:rFonts w:ascii="Cambria" w:hAnsi="Cambria"/>
          <w:smallCaps w:val="0"/>
          <w:sz w:val="26"/>
          <w:szCs w:val="26"/>
        </w:rPr>
        <w:br/>
      </w:r>
      <w:r>
        <w:rPr>
          <w:b w:val="0"/>
          <w:smallCaps w:val="0"/>
          <w:sz w:val="22"/>
        </w:rPr>
        <w:t>If a maximum financial limit for the Contractor's obligation to work out temporary solutions that work around errors in standard software, this shall be set out here.</w:t>
      </w:r>
      <w:r>
        <w:rPr>
          <w:color w:val="00B0F0"/>
        </w:rPr>
        <w:t xml:space="preserve"> </w:t>
      </w:r>
      <w:r>
        <w:rPr>
          <w:color w:val="00B0F0"/>
        </w:rPr>
        <w:br/>
      </w:r>
    </w:p>
    <w:p w:rsidR="00003519" w:rsidRDefault="00E14B42" w:rsidP="00003519">
      <w:pPr>
        <w:pStyle w:val="Overskrift3"/>
      </w:pPr>
      <w:r>
        <w:t xml:space="preserve">The Agreement, clause 2.2.6 Installation of patches, etc. </w:t>
      </w:r>
    </w:p>
    <w:p w:rsidR="00003519" w:rsidRDefault="008C5D74" w:rsidP="00003519">
      <w:r>
        <w:t xml:space="preserve">If the Contractor's installation of patches </w:t>
      </w:r>
      <w:proofErr w:type="gramStart"/>
      <w:r>
        <w:t>shall be priced</w:t>
      </w:r>
      <w:proofErr w:type="gramEnd"/>
      <w:r>
        <w:t xml:space="preserve"> separately, this shall be specified here.</w:t>
      </w:r>
      <w:r>
        <w:rPr>
          <w:color w:val="000000"/>
        </w:rPr>
        <w:br/>
      </w:r>
    </w:p>
    <w:p w:rsidR="00003519" w:rsidRDefault="00E14B42" w:rsidP="00003519">
      <w:pPr>
        <w:pStyle w:val="Overskrift3"/>
      </w:pPr>
      <w:r>
        <w:t xml:space="preserve">The Agreement, clause 2.2.7 </w:t>
      </w:r>
      <w:proofErr w:type="gramStart"/>
      <w:r>
        <w:t>New</w:t>
      </w:r>
      <w:proofErr w:type="gramEnd"/>
      <w:r>
        <w:t xml:space="preserve"> versions</w:t>
      </w:r>
    </w:p>
    <w:p w:rsidR="00513887" w:rsidRDefault="008C5D74" w:rsidP="00003519">
      <w:r>
        <w:t xml:space="preserve">If some types of new versions, for example, major upgrades, </w:t>
      </w:r>
      <w:proofErr w:type="gramStart"/>
      <w:r w:rsidR="009002F3">
        <w:t>shall</w:t>
      </w:r>
      <w:r>
        <w:t xml:space="preserve"> be priced</w:t>
      </w:r>
      <w:proofErr w:type="gramEnd"/>
      <w:r>
        <w:t xml:space="preserve"> specially, this shall be specified here. Unless otherwise is agreed here, such installation work shall be priced pursuant to the Contractor's hourly rates for such work. </w:t>
      </w:r>
    </w:p>
    <w:p w:rsidR="00513887" w:rsidRDefault="00513887" w:rsidP="00003519"/>
    <w:p w:rsidR="005E4B30" w:rsidRDefault="00705225" w:rsidP="005E4B30">
      <w:r>
        <w:t>Unless otherwise is agreed here, the implementation of any customisations in the new version that were made for the Customer in the version being replaced shall be priced pursuant to the Contractor's hourly rates for such work.</w:t>
      </w:r>
      <w:r>
        <w:br/>
      </w:r>
    </w:p>
    <w:p w:rsidR="005E4B30" w:rsidRDefault="00E14B42" w:rsidP="005E4B30">
      <w:pPr>
        <w:pStyle w:val="Overskrift3"/>
      </w:pPr>
      <w:r>
        <w:t xml:space="preserve">The Agreement, clause 2.2.8 </w:t>
      </w:r>
      <w:proofErr w:type="gramStart"/>
      <w:r>
        <w:t>Further</w:t>
      </w:r>
      <w:proofErr w:type="gramEnd"/>
      <w:r>
        <w:t xml:space="preserve"> development</w:t>
      </w:r>
    </w:p>
    <w:p w:rsidR="00926F70" w:rsidRDefault="00926F70" w:rsidP="00926F70">
      <w:r>
        <w:t>Unless otherwise is agreed here, the consideration for further development shall be priced pursuant to the Contractor's ordinary hourly rate.</w:t>
      </w:r>
    </w:p>
    <w:p w:rsidR="00926F70" w:rsidRDefault="00926F70" w:rsidP="007F7DE4"/>
    <w:p w:rsidR="00406970" w:rsidRDefault="00E14B42" w:rsidP="00406970">
      <w:pPr>
        <w:pStyle w:val="Overskrift3"/>
      </w:pPr>
      <w:r>
        <w:t xml:space="preserve">The Agreement, clause 2.2.10 </w:t>
      </w:r>
      <w:bookmarkStart w:id="77" w:name="_Toc295466012"/>
      <w:r>
        <w:t>Additional services</w:t>
      </w:r>
      <w:bookmarkEnd w:id="77"/>
      <w:r>
        <w:t xml:space="preserve"> </w:t>
      </w:r>
    </w:p>
    <w:p w:rsidR="00BB2BEA" w:rsidRDefault="00414952">
      <w:pPr>
        <w:rPr>
          <w:rFonts w:cs="Arial"/>
        </w:rPr>
      </w:pPr>
      <w:r>
        <w:t xml:space="preserve">The Contractor shall describe its </w:t>
      </w:r>
      <w:proofErr w:type="gramStart"/>
      <w:r>
        <w:t>services and associated consideration</w:t>
      </w:r>
      <w:proofErr w:type="gramEnd"/>
      <w:r>
        <w:t xml:space="preserve"> and any discounts in a service directory. The service directory </w:t>
      </w:r>
      <w:proofErr w:type="gramStart"/>
      <w:r>
        <w:t>shall be inserted</w:t>
      </w:r>
      <w:proofErr w:type="gramEnd"/>
      <w:r>
        <w:t xml:space="preserve"> here. </w:t>
      </w:r>
      <w:r>
        <w:br/>
      </w:r>
    </w:p>
    <w:p w:rsidR="00BE07E8" w:rsidRDefault="00E14B42" w:rsidP="0079097B">
      <w:pPr>
        <w:pStyle w:val="Overskrift2"/>
        <w:keepLines/>
        <w:numPr>
          <w:ilvl w:val="0"/>
          <w:numId w:val="0"/>
        </w:numPr>
        <w:suppressAutoHyphens w:val="0"/>
        <w:spacing w:after="240"/>
      </w:pPr>
      <w:r>
        <w:rPr>
          <w:rFonts w:ascii="Cambria" w:hAnsi="Cambria"/>
          <w:smallCaps w:val="0"/>
          <w:sz w:val="26"/>
        </w:rPr>
        <w:t xml:space="preserve">The Agreement, clause 4.2 </w:t>
      </w:r>
      <w:bookmarkStart w:id="78" w:name="_Toc417566950"/>
      <w:bookmarkStart w:id="79" w:name="_Toc295466017"/>
      <w:r>
        <w:rPr>
          <w:rFonts w:ascii="Cambria" w:hAnsi="Cambria"/>
          <w:smallCaps w:val="0"/>
          <w:sz w:val="26"/>
        </w:rPr>
        <w:t>Cancellation</w:t>
      </w:r>
      <w:bookmarkEnd w:id="78"/>
      <w:bookmarkEnd w:id="79"/>
      <w:r>
        <w:rPr>
          <w:rFonts w:ascii="Cambria" w:hAnsi="Cambria"/>
          <w:smallCaps w:val="0"/>
          <w:sz w:val="26"/>
          <w:szCs w:val="26"/>
        </w:rPr>
        <w:br/>
      </w:r>
      <w:proofErr w:type="gramStart"/>
      <w:r>
        <w:rPr>
          <w:b w:val="0"/>
          <w:smallCaps w:val="0"/>
          <w:sz w:val="22"/>
        </w:rPr>
        <w:t>If</w:t>
      </w:r>
      <w:proofErr w:type="gramEnd"/>
      <w:r>
        <w:rPr>
          <w:b w:val="0"/>
          <w:smallCaps w:val="0"/>
          <w:sz w:val="22"/>
        </w:rPr>
        <w:t xml:space="preserve"> a cancellation fee other than that stipulated in the Agreement's clause 4.2 has been agreed, this shall be specified here. </w:t>
      </w:r>
      <w:r>
        <w:rPr>
          <w:b w:val="0"/>
          <w:bCs w:val="0"/>
          <w:smallCaps w:val="0"/>
          <w:sz w:val="22"/>
          <w:szCs w:val="24"/>
        </w:rPr>
        <w:br/>
      </w:r>
    </w:p>
    <w:p w:rsidR="000A55D9" w:rsidRDefault="00E14B42" w:rsidP="000D5652">
      <w:pPr>
        <w:pStyle w:val="Overskrift2"/>
        <w:keepLines/>
        <w:numPr>
          <w:ilvl w:val="0"/>
          <w:numId w:val="0"/>
        </w:numPr>
        <w:suppressAutoHyphens w:val="0"/>
        <w:spacing w:after="240"/>
        <w:rPr>
          <w:b w:val="0"/>
          <w:bCs w:val="0"/>
          <w:smallCaps w:val="0"/>
          <w:sz w:val="22"/>
          <w:szCs w:val="24"/>
        </w:rPr>
      </w:pPr>
      <w:r>
        <w:rPr>
          <w:rFonts w:ascii="Cambria" w:hAnsi="Cambria"/>
          <w:smallCaps w:val="0"/>
          <w:sz w:val="26"/>
        </w:rPr>
        <w:t xml:space="preserve">The Agreement, clause 4.3 </w:t>
      </w:r>
      <w:bookmarkStart w:id="80" w:name="_Toc417566951"/>
      <w:bookmarkStart w:id="81" w:name="_Toc295466018"/>
      <w:r>
        <w:rPr>
          <w:rFonts w:ascii="Cambria" w:hAnsi="Cambria"/>
          <w:smallCaps w:val="0"/>
          <w:sz w:val="26"/>
        </w:rPr>
        <w:t>Discharge period</w:t>
      </w:r>
      <w:bookmarkEnd w:id="80"/>
      <w:bookmarkEnd w:id="81"/>
      <w:r>
        <w:rPr>
          <w:rFonts w:ascii="Cambria" w:hAnsi="Cambria"/>
          <w:smallCaps w:val="0"/>
          <w:sz w:val="26"/>
        </w:rPr>
        <w:t xml:space="preserve"> </w:t>
      </w:r>
    </w:p>
    <w:p w:rsidR="00D1442D" w:rsidRDefault="000A55D9" w:rsidP="00D1442D">
      <w:r>
        <w:t>Unless otherwise is agreed here, the Contractor's deliverables in the discharge period shall be priced pursuant to the Contractor's hourly rates.</w:t>
      </w:r>
      <w:r>
        <w:br/>
      </w:r>
    </w:p>
    <w:p w:rsidR="00BE07E8" w:rsidRDefault="00E14B42" w:rsidP="007B66F7">
      <w:pPr>
        <w:pStyle w:val="Overskrift2"/>
        <w:keepLines/>
        <w:numPr>
          <w:ilvl w:val="0"/>
          <w:numId w:val="0"/>
        </w:numPr>
        <w:suppressAutoHyphens w:val="0"/>
        <w:spacing w:after="240"/>
      </w:pPr>
      <w:bookmarkStart w:id="82" w:name="_Toc27203108"/>
      <w:bookmarkStart w:id="83" w:name="_Toc27204290"/>
      <w:bookmarkStart w:id="84" w:name="_Toc27204448"/>
      <w:bookmarkStart w:id="85" w:name="_Toc151865658"/>
      <w:bookmarkStart w:id="86" w:name="_Toc417567008"/>
      <w:bookmarkStart w:id="87" w:name="_Toc295466041"/>
      <w:r>
        <w:rPr>
          <w:rFonts w:ascii="Cambria" w:hAnsi="Cambria"/>
          <w:smallCaps w:val="0"/>
          <w:sz w:val="26"/>
        </w:rPr>
        <w:lastRenderedPageBreak/>
        <w:t>The Agreement, clause 10.1 Right of ownership of equipment</w:t>
      </w:r>
      <w:bookmarkEnd w:id="82"/>
      <w:bookmarkEnd w:id="83"/>
      <w:bookmarkEnd w:id="84"/>
      <w:bookmarkEnd w:id="85"/>
      <w:bookmarkEnd w:id="86"/>
      <w:bookmarkEnd w:id="87"/>
      <w:r>
        <w:rPr>
          <w:rFonts w:ascii="Cambria" w:hAnsi="Cambria"/>
          <w:smallCaps w:val="0"/>
          <w:sz w:val="26"/>
          <w:szCs w:val="26"/>
        </w:rPr>
        <w:br/>
      </w:r>
      <w:r>
        <w:rPr>
          <w:b w:val="0"/>
          <w:smallCaps w:val="0"/>
          <w:sz w:val="22"/>
        </w:rPr>
        <w:t xml:space="preserve">The Customer is granted the same rights in respect of new equipment supplied under this Agreement as it was granted in respect of the original equipment, unless otherwise is agreed here.  </w:t>
      </w:r>
    </w:p>
    <w:p w:rsidR="00EE6CD2" w:rsidRPr="00E70F0C" w:rsidRDefault="007B66F7" w:rsidP="00B75C2E">
      <w:pPr>
        <w:pStyle w:val="Overskrift1"/>
        <w:keepNext w:val="0"/>
        <w:spacing w:before="0" w:after="0"/>
        <w:rPr>
          <w:rFonts w:cs="Arial"/>
        </w:rPr>
      </w:pPr>
      <w:r>
        <w:br/>
      </w:r>
      <w:r>
        <w:br w:type="page"/>
      </w:r>
      <w:bookmarkStart w:id="88" w:name="_Toc423509509"/>
      <w:bookmarkStart w:id="89" w:name="_Toc428800353"/>
      <w:r>
        <w:rPr>
          <w:rFonts w:ascii="Arial" w:hAnsi="Arial"/>
          <w:b w:val="0"/>
          <w:kern w:val="0"/>
          <w:sz w:val="36"/>
        </w:rPr>
        <w:lastRenderedPageBreak/>
        <w:t>Appendix 8: Changes to the general contractual wording</w:t>
      </w:r>
      <w:bookmarkEnd w:id="88"/>
      <w:bookmarkEnd w:id="89"/>
    </w:p>
    <w:p w:rsidR="00EE6CD2" w:rsidRDefault="00EE6CD2" w:rsidP="00EE6CD2"/>
    <w:p w:rsidR="00F8215B" w:rsidRPr="00B75C2E" w:rsidRDefault="00EE6CD2">
      <w:pPr>
        <w:rPr>
          <w:rFonts w:cs="Arial"/>
          <w:i/>
          <w:color w:val="000000"/>
          <w:sz w:val="20"/>
          <w:szCs w:val="20"/>
        </w:rPr>
      </w:pPr>
      <w:r>
        <w:rPr>
          <w:i/>
          <w:color w:val="000000"/>
          <w:sz w:val="20"/>
        </w:rPr>
        <w:t xml:space="preserve">Changes to the general contractual wording shall be set out in Appendix 8, unless the general contractual wording refers such changes to different Appendices. </w:t>
      </w:r>
    </w:p>
    <w:p w:rsidR="00F8215B" w:rsidRPr="00B75C2E" w:rsidRDefault="00F8215B">
      <w:pPr>
        <w:rPr>
          <w:rFonts w:cs="Arial"/>
          <w:i/>
          <w:color w:val="000000"/>
          <w:sz w:val="20"/>
          <w:szCs w:val="20"/>
        </w:rPr>
      </w:pPr>
    </w:p>
    <w:p w:rsidR="00F8215B" w:rsidRPr="00B75C2E" w:rsidRDefault="00F8215B">
      <w:pPr>
        <w:rPr>
          <w:rFonts w:cs="Arial"/>
          <w:i/>
          <w:color w:val="000000"/>
          <w:sz w:val="20"/>
          <w:szCs w:val="20"/>
        </w:rPr>
      </w:pPr>
      <w:r>
        <w:rPr>
          <w:i/>
          <w:color w:val="000000"/>
          <w:sz w:val="20"/>
        </w:rPr>
        <w:t xml:space="preserve">Changes </w:t>
      </w:r>
      <w:proofErr w:type="gramStart"/>
      <w:r>
        <w:rPr>
          <w:i/>
          <w:color w:val="000000"/>
          <w:sz w:val="20"/>
        </w:rPr>
        <w:t>can be made</w:t>
      </w:r>
      <w:proofErr w:type="gramEnd"/>
      <w:r>
        <w:rPr>
          <w:i/>
          <w:color w:val="000000"/>
          <w:sz w:val="20"/>
        </w:rPr>
        <w:t xml:space="preserve"> to all the clauses in the Agreement, even where there is no clear reference to the fact that changes can be agreed. Changes to the contractual wording </w:t>
      </w:r>
      <w:proofErr w:type="gramStart"/>
      <w:r>
        <w:rPr>
          <w:i/>
          <w:color w:val="000000"/>
          <w:sz w:val="20"/>
        </w:rPr>
        <w:t>shall be specified</w:t>
      </w:r>
      <w:proofErr w:type="gramEnd"/>
      <w:r>
        <w:rPr>
          <w:i/>
          <w:color w:val="000000"/>
          <w:sz w:val="20"/>
        </w:rPr>
        <w:t xml:space="preserve"> here so that the wording of the general contractual wording remains unchanged. It must be stated clearly and unequivocally which clause or clauses in the Agreement have been changed and the results of the change.</w:t>
      </w:r>
    </w:p>
    <w:p w:rsidR="00F8215B" w:rsidRPr="00B75C2E" w:rsidRDefault="00F8215B">
      <w:pPr>
        <w:rPr>
          <w:rFonts w:cs="Arial"/>
          <w:i/>
          <w:color w:val="000000"/>
          <w:sz w:val="20"/>
          <w:szCs w:val="20"/>
        </w:rPr>
      </w:pPr>
    </w:p>
    <w:p w:rsidR="00D40E52" w:rsidRPr="00B75C2E" w:rsidRDefault="00F8215B">
      <w:pPr>
        <w:rPr>
          <w:rFonts w:cs="Arial"/>
          <w:color w:val="000000"/>
          <w:sz w:val="20"/>
          <w:szCs w:val="20"/>
        </w:rPr>
      </w:pPr>
      <w:r>
        <w:rPr>
          <w:i/>
          <w:color w:val="000000"/>
          <w:sz w:val="20"/>
        </w:rPr>
        <w:t xml:space="preserve">The Contractor </w:t>
      </w:r>
      <w:proofErr w:type="gramStart"/>
      <w:r>
        <w:rPr>
          <w:i/>
          <w:color w:val="000000"/>
          <w:sz w:val="20"/>
        </w:rPr>
        <w:t>should, however, be</w:t>
      </w:r>
      <w:proofErr w:type="gramEnd"/>
      <w:r>
        <w:rPr>
          <w:i/>
          <w:color w:val="000000"/>
          <w:sz w:val="20"/>
        </w:rPr>
        <w:t xml:space="preserve"> aware of the fact that deviations, reservations or other changes to the Agreement in connection with the submission of a tender may result in rejection of the tender by the Customer.</w:t>
      </w:r>
      <w:r>
        <w:rPr>
          <w:color w:val="000000"/>
          <w:sz w:val="20"/>
        </w:rPr>
        <w:t xml:space="preserve"> </w:t>
      </w:r>
    </w:p>
    <w:p w:rsidR="00D40E52" w:rsidRPr="009751B4" w:rsidRDefault="00D40E52">
      <w:pPr>
        <w:rPr>
          <w:rFonts w:cs="Arial"/>
          <w:color w:val="FF0000"/>
        </w:rPr>
      </w:pPr>
    </w:p>
    <w:p w:rsidR="00D40E52" w:rsidRDefault="00D40E52">
      <w:pPr>
        <w:rPr>
          <w:rFonts w:cs="Arial"/>
        </w:rPr>
      </w:pPr>
    </w:p>
    <w:p w:rsidR="00B75C2E" w:rsidRDefault="00B75C2E" w:rsidP="00B75C2E">
      <w:r>
        <w:t>Example of change table:</w:t>
      </w:r>
    </w:p>
    <w:p w:rsidR="00B75C2E" w:rsidRPr="0002559F" w:rsidRDefault="00B75C2E" w:rsidP="00B75C2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B75C2E" w:rsidRPr="008D5761" w:rsidTr="008C1AD5">
        <w:tc>
          <w:tcPr>
            <w:tcW w:w="2835" w:type="dxa"/>
            <w:shd w:val="clear" w:color="auto" w:fill="D9D9D9"/>
          </w:tcPr>
          <w:p w:rsidR="00B75C2E" w:rsidRPr="00746E75" w:rsidRDefault="00B75C2E" w:rsidP="008C1AD5">
            <w:pPr>
              <w:spacing w:before="40"/>
              <w:rPr>
                <w:b/>
                <w:szCs w:val="20"/>
              </w:rPr>
            </w:pPr>
            <w:r>
              <w:rPr>
                <w:b/>
              </w:rPr>
              <w:t>Clause of the Agreement</w:t>
            </w:r>
          </w:p>
        </w:tc>
        <w:tc>
          <w:tcPr>
            <w:tcW w:w="6269" w:type="dxa"/>
            <w:shd w:val="clear" w:color="auto" w:fill="D9D9D9"/>
          </w:tcPr>
          <w:p w:rsidR="00B75C2E" w:rsidRPr="00746E75" w:rsidRDefault="00B75C2E" w:rsidP="008C1AD5">
            <w:pPr>
              <w:spacing w:before="40"/>
              <w:rPr>
                <w:b/>
                <w:szCs w:val="20"/>
              </w:rPr>
            </w:pPr>
            <w:r>
              <w:rPr>
                <w:b/>
              </w:rPr>
              <w:t>Shall be replaced by</w:t>
            </w:r>
          </w:p>
        </w:tc>
      </w:tr>
      <w:tr w:rsidR="00B75C2E" w:rsidRPr="008D5761" w:rsidTr="008C1AD5">
        <w:tc>
          <w:tcPr>
            <w:tcW w:w="2835" w:type="dxa"/>
          </w:tcPr>
          <w:p w:rsidR="00B75C2E" w:rsidRPr="00EF1F59" w:rsidRDefault="00B75C2E" w:rsidP="008C1AD5">
            <w:r>
              <w:t xml:space="preserve">Chapter </w:t>
            </w:r>
            <w:proofErr w:type="spellStart"/>
            <w:r>
              <w:t>x.x.x</w:t>
            </w:r>
            <w:proofErr w:type="spellEnd"/>
            <w:r>
              <w:t>, paragraph y</w:t>
            </w:r>
          </w:p>
        </w:tc>
        <w:tc>
          <w:tcPr>
            <w:tcW w:w="6269" w:type="dxa"/>
            <w:vAlign w:val="bottom"/>
          </w:tcPr>
          <w:p w:rsidR="00B75C2E" w:rsidRPr="00EF1F59" w:rsidRDefault="00B75C2E" w:rsidP="008C1AD5">
            <w:r>
              <w:t>New formulation/text</w:t>
            </w:r>
          </w:p>
        </w:tc>
      </w:tr>
      <w:tr w:rsidR="00B75C2E" w:rsidRPr="008D5761" w:rsidTr="008C1AD5">
        <w:tc>
          <w:tcPr>
            <w:tcW w:w="2835" w:type="dxa"/>
          </w:tcPr>
          <w:p w:rsidR="00B75C2E" w:rsidRPr="00EF1F59" w:rsidRDefault="00B75C2E" w:rsidP="008C1AD5"/>
        </w:tc>
        <w:tc>
          <w:tcPr>
            <w:tcW w:w="6269" w:type="dxa"/>
            <w:vAlign w:val="bottom"/>
          </w:tcPr>
          <w:p w:rsidR="00B75C2E" w:rsidRPr="00EF1F59" w:rsidRDefault="00B75C2E" w:rsidP="008C1AD5"/>
        </w:tc>
      </w:tr>
      <w:tr w:rsidR="00B75C2E" w:rsidRPr="008D5761" w:rsidTr="008C1AD5">
        <w:tc>
          <w:tcPr>
            <w:tcW w:w="2835" w:type="dxa"/>
          </w:tcPr>
          <w:p w:rsidR="00B75C2E" w:rsidRPr="00EF1F59" w:rsidRDefault="00B75C2E" w:rsidP="008C1AD5"/>
        </w:tc>
        <w:tc>
          <w:tcPr>
            <w:tcW w:w="6269" w:type="dxa"/>
            <w:vAlign w:val="bottom"/>
          </w:tcPr>
          <w:p w:rsidR="00B75C2E" w:rsidRPr="00EF1F59" w:rsidRDefault="00B75C2E" w:rsidP="008C1AD5"/>
        </w:tc>
      </w:tr>
      <w:tr w:rsidR="00B75C2E" w:rsidRPr="008D5761" w:rsidTr="008C1AD5">
        <w:tc>
          <w:tcPr>
            <w:tcW w:w="2835" w:type="dxa"/>
          </w:tcPr>
          <w:p w:rsidR="00B75C2E" w:rsidRDefault="00B75C2E" w:rsidP="008C1AD5"/>
        </w:tc>
        <w:tc>
          <w:tcPr>
            <w:tcW w:w="6269" w:type="dxa"/>
            <w:vAlign w:val="bottom"/>
          </w:tcPr>
          <w:p w:rsidR="00B75C2E" w:rsidRDefault="00B75C2E" w:rsidP="008C1AD5"/>
        </w:tc>
      </w:tr>
    </w:tbl>
    <w:p w:rsidR="00B75C2E" w:rsidRDefault="00B75C2E" w:rsidP="00B75C2E">
      <w:pPr>
        <w:rPr>
          <w:i/>
          <w:color w:val="A6A6A6"/>
        </w:rPr>
      </w:pPr>
    </w:p>
    <w:p w:rsidR="00B75C2E" w:rsidRDefault="00B75C2E" w:rsidP="00B75C2E">
      <w:pPr>
        <w:rPr>
          <w:i/>
          <w:color w:val="A6A6A6"/>
        </w:rPr>
      </w:pPr>
    </w:p>
    <w:p w:rsidR="00B75C2E" w:rsidRDefault="00B75C2E" w:rsidP="00B75C2E">
      <w:pPr>
        <w:rPr>
          <w:i/>
          <w:color w:val="A6A6A6"/>
        </w:rPr>
      </w:pPr>
    </w:p>
    <w:p w:rsidR="00B879E0" w:rsidRDefault="00B879E0">
      <w:pPr>
        <w:rPr>
          <w:rFonts w:cs="Arial"/>
        </w:rPr>
      </w:pPr>
    </w:p>
    <w:p w:rsidR="00EE6CD2" w:rsidRPr="00E70F0C" w:rsidRDefault="00B879E0" w:rsidP="00B75C2E">
      <w:pPr>
        <w:pStyle w:val="Overskrift1"/>
        <w:keepNext w:val="0"/>
        <w:spacing w:before="0" w:after="0"/>
        <w:rPr>
          <w:rFonts w:cs="Arial"/>
        </w:rPr>
      </w:pPr>
      <w:r>
        <w:br w:type="page"/>
      </w:r>
      <w:bookmarkStart w:id="90" w:name="_Toc423509510"/>
      <w:bookmarkStart w:id="91" w:name="_Toc428800354"/>
      <w:r>
        <w:rPr>
          <w:rFonts w:ascii="Arial" w:hAnsi="Arial"/>
          <w:b w:val="0"/>
          <w:kern w:val="0"/>
          <w:sz w:val="36"/>
        </w:rPr>
        <w:lastRenderedPageBreak/>
        <w:t>Appendix 9: Changes subsequent to the conclusion of the Agreement</w:t>
      </w:r>
      <w:bookmarkEnd w:id="90"/>
      <w:bookmarkEnd w:id="91"/>
    </w:p>
    <w:p w:rsidR="00EE6CD2" w:rsidRDefault="00EE6CD2">
      <w:pPr>
        <w:rPr>
          <w:rFonts w:cs="Arial"/>
        </w:rPr>
      </w:pPr>
    </w:p>
    <w:p w:rsidR="00EE6CD2" w:rsidRPr="00B75C2E" w:rsidRDefault="00EE6CD2" w:rsidP="00EE6CD2">
      <w:pPr>
        <w:rPr>
          <w:rFonts w:cs="Arial"/>
          <w:i/>
          <w:color w:val="000000"/>
          <w:sz w:val="20"/>
          <w:szCs w:val="20"/>
        </w:rPr>
      </w:pPr>
      <w:r>
        <w:rPr>
          <w:i/>
          <w:color w:val="000000"/>
          <w:sz w:val="20"/>
        </w:rPr>
        <w:t xml:space="preserve">Changes to the deliverables subsequent to the conclusion of the Agreement </w:t>
      </w:r>
      <w:proofErr w:type="gramStart"/>
      <w:r>
        <w:rPr>
          <w:i/>
          <w:color w:val="000000"/>
          <w:sz w:val="20"/>
        </w:rPr>
        <w:t>shall be made</w:t>
      </w:r>
      <w:proofErr w:type="gramEnd"/>
      <w:r>
        <w:rPr>
          <w:i/>
          <w:color w:val="000000"/>
          <w:sz w:val="20"/>
        </w:rPr>
        <w:t xml:space="preserve"> in accordance with the provisions in chapter 3 and in writing. The Contractor shall maintain a continuously updated directory of the changes that make up this Appendix.</w:t>
      </w:r>
    </w:p>
    <w:p w:rsidR="00430583" w:rsidRDefault="00430583" w:rsidP="00EE6CD2">
      <w:pPr>
        <w:rPr>
          <w:color w:val="FF0000"/>
        </w:rPr>
      </w:pPr>
    </w:p>
    <w:p w:rsidR="00FB0E25" w:rsidRDefault="00FB0E25" w:rsidP="00FB0E25"/>
    <w:p w:rsidR="00DB3358" w:rsidRDefault="00DB3358" w:rsidP="00DB3358">
      <w:pPr>
        <w:pStyle w:val="Overskrift3"/>
      </w:pPr>
      <w:r>
        <w:t xml:space="preserve">The Agreement, clause 2.2.10 Additional services </w:t>
      </w:r>
    </w:p>
    <w:p w:rsidR="00DB3358" w:rsidRDefault="00DB3358" w:rsidP="00DB3358">
      <w:r>
        <w:t xml:space="preserve">Additional services that are ordered </w:t>
      </w:r>
      <w:proofErr w:type="gramStart"/>
      <w:r>
        <w:t>must be registered</w:t>
      </w:r>
      <w:proofErr w:type="gramEnd"/>
      <w:r>
        <w:t xml:space="preserve"> in the changes directory in Appendix 9. </w:t>
      </w:r>
    </w:p>
    <w:p w:rsidR="00DB3358" w:rsidRDefault="00DB3358" w:rsidP="00FB0E25"/>
    <w:p w:rsidR="00DB3358" w:rsidRDefault="00DB3358" w:rsidP="00FB0E25"/>
    <w:p w:rsidR="00FB0E25" w:rsidRDefault="00FB0E25" w:rsidP="00FB0E25">
      <w:r>
        <w:t>Example of change directory:</w:t>
      </w:r>
    </w:p>
    <w:p w:rsidR="00FB0E25" w:rsidRDefault="00FB0E25" w:rsidP="00FB0E2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FB0E25" w:rsidRPr="00746E75" w:rsidTr="008C1AD5">
        <w:tc>
          <w:tcPr>
            <w:tcW w:w="1560" w:type="dxa"/>
            <w:shd w:val="clear" w:color="auto" w:fill="D9D9D9"/>
          </w:tcPr>
          <w:p w:rsidR="00FB0E25" w:rsidRPr="00746E75" w:rsidRDefault="00FB0E25" w:rsidP="008C1AD5">
            <w:pPr>
              <w:spacing w:before="40"/>
              <w:rPr>
                <w:b/>
                <w:szCs w:val="20"/>
              </w:rPr>
            </w:pPr>
            <w:r>
              <w:rPr>
                <w:b/>
              </w:rPr>
              <w:t>Change no.</w:t>
            </w:r>
          </w:p>
        </w:tc>
        <w:tc>
          <w:tcPr>
            <w:tcW w:w="3685" w:type="dxa"/>
            <w:shd w:val="clear" w:color="auto" w:fill="D9D9D9"/>
          </w:tcPr>
          <w:p w:rsidR="00FB0E25" w:rsidRPr="00746E75" w:rsidRDefault="00FB0E25" w:rsidP="008C1AD5">
            <w:pPr>
              <w:spacing w:before="40"/>
              <w:rPr>
                <w:b/>
                <w:szCs w:val="20"/>
              </w:rPr>
            </w:pPr>
            <w:r>
              <w:rPr>
                <w:b/>
              </w:rPr>
              <w:t>Description</w:t>
            </w:r>
          </w:p>
        </w:tc>
        <w:tc>
          <w:tcPr>
            <w:tcW w:w="2178" w:type="dxa"/>
            <w:shd w:val="clear" w:color="auto" w:fill="D9D9D9"/>
          </w:tcPr>
          <w:p w:rsidR="00FB0E25" w:rsidRDefault="00FB0E25" w:rsidP="008C1AD5">
            <w:pPr>
              <w:spacing w:before="40"/>
              <w:rPr>
                <w:b/>
                <w:szCs w:val="20"/>
              </w:rPr>
            </w:pPr>
            <w:r>
              <w:rPr>
                <w:b/>
              </w:rPr>
              <w:t>Effective date</w:t>
            </w:r>
          </w:p>
        </w:tc>
        <w:tc>
          <w:tcPr>
            <w:tcW w:w="1757" w:type="dxa"/>
            <w:shd w:val="clear" w:color="auto" w:fill="D9D9D9"/>
          </w:tcPr>
          <w:p w:rsidR="00FB0E25" w:rsidRDefault="00FB0E25" w:rsidP="008C1AD5">
            <w:pPr>
              <w:spacing w:before="40"/>
              <w:rPr>
                <w:b/>
                <w:szCs w:val="20"/>
              </w:rPr>
            </w:pPr>
            <w:r>
              <w:rPr>
                <w:b/>
              </w:rPr>
              <w:t>Archive reference</w:t>
            </w:r>
          </w:p>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Default="00FB0E25" w:rsidP="008C1AD5"/>
        </w:tc>
        <w:tc>
          <w:tcPr>
            <w:tcW w:w="1757" w:type="dxa"/>
          </w:tcPr>
          <w:p w:rsidR="00FB0E25" w:rsidRDefault="00FB0E25" w:rsidP="008C1AD5"/>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Pr="00EF1F59" w:rsidRDefault="00FB0E25" w:rsidP="008C1AD5"/>
        </w:tc>
        <w:tc>
          <w:tcPr>
            <w:tcW w:w="1757" w:type="dxa"/>
          </w:tcPr>
          <w:p w:rsidR="00FB0E25" w:rsidRPr="00EF1F59" w:rsidRDefault="00FB0E25" w:rsidP="008C1AD5"/>
        </w:tc>
      </w:tr>
      <w:tr w:rsidR="00FB0E25" w:rsidRPr="00EF1F59" w:rsidTr="008C1AD5">
        <w:tc>
          <w:tcPr>
            <w:tcW w:w="1560" w:type="dxa"/>
          </w:tcPr>
          <w:p w:rsidR="00FB0E25" w:rsidRPr="00EF1F59" w:rsidRDefault="00FB0E25" w:rsidP="008C1AD5"/>
        </w:tc>
        <w:tc>
          <w:tcPr>
            <w:tcW w:w="3685" w:type="dxa"/>
            <w:vAlign w:val="bottom"/>
          </w:tcPr>
          <w:p w:rsidR="00FB0E25" w:rsidRPr="00EF1F59" w:rsidRDefault="00FB0E25" w:rsidP="008C1AD5"/>
        </w:tc>
        <w:tc>
          <w:tcPr>
            <w:tcW w:w="2178" w:type="dxa"/>
          </w:tcPr>
          <w:p w:rsidR="00FB0E25" w:rsidRPr="00EF1F59" w:rsidRDefault="00FB0E25" w:rsidP="008C1AD5"/>
        </w:tc>
        <w:tc>
          <w:tcPr>
            <w:tcW w:w="1757" w:type="dxa"/>
          </w:tcPr>
          <w:p w:rsidR="00FB0E25" w:rsidRPr="00EF1F59" w:rsidRDefault="00FB0E25" w:rsidP="008C1AD5"/>
        </w:tc>
      </w:tr>
      <w:tr w:rsidR="00FB0E25" w:rsidTr="008C1AD5">
        <w:tc>
          <w:tcPr>
            <w:tcW w:w="1560" w:type="dxa"/>
          </w:tcPr>
          <w:p w:rsidR="00FB0E25" w:rsidRDefault="00FB0E25" w:rsidP="008C1AD5"/>
        </w:tc>
        <w:tc>
          <w:tcPr>
            <w:tcW w:w="3685" w:type="dxa"/>
            <w:vAlign w:val="bottom"/>
          </w:tcPr>
          <w:p w:rsidR="00FB0E25" w:rsidRDefault="00FB0E25" w:rsidP="008C1AD5"/>
        </w:tc>
        <w:tc>
          <w:tcPr>
            <w:tcW w:w="2178" w:type="dxa"/>
          </w:tcPr>
          <w:p w:rsidR="00FB0E25" w:rsidRDefault="00FB0E25" w:rsidP="008C1AD5"/>
        </w:tc>
        <w:tc>
          <w:tcPr>
            <w:tcW w:w="1757" w:type="dxa"/>
          </w:tcPr>
          <w:p w:rsidR="00FB0E25" w:rsidRDefault="00FB0E25" w:rsidP="008C1AD5"/>
        </w:tc>
      </w:tr>
    </w:tbl>
    <w:p w:rsidR="00FB0E25" w:rsidRDefault="00FB0E25" w:rsidP="00FB0E25"/>
    <w:p w:rsidR="00145966" w:rsidRDefault="0079097B" w:rsidP="00145966">
      <w:pPr>
        <w:pStyle w:val="Overskrift3"/>
      </w:pPr>
      <w:r>
        <w:br/>
        <w:t xml:space="preserve">The Agreement, chapter 3 </w:t>
      </w:r>
      <w:bookmarkStart w:id="92" w:name="_Toc417566878"/>
      <w:bookmarkStart w:id="93" w:name="_Toc295466014"/>
      <w:bookmarkStart w:id="94" w:name="_Toc434131313"/>
      <w:bookmarkStart w:id="95" w:name="_Toc27205334"/>
      <w:bookmarkStart w:id="96" w:name="_Toc52090030"/>
      <w:bookmarkStart w:id="97" w:name="_Toc150330885"/>
      <w:bookmarkStart w:id="98" w:name="_Toc153682075"/>
      <w:bookmarkStart w:id="99" w:name="_Toc153981328"/>
      <w:r>
        <w:t>Changes subsequent to the conclusion of the Agreement</w:t>
      </w:r>
      <w:bookmarkEnd w:id="92"/>
      <w:bookmarkEnd w:id="93"/>
      <w:r>
        <w:t xml:space="preserve"> </w:t>
      </w:r>
    </w:p>
    <w:p w:rsidR="00DB3358" w:rsidRDefault="00DB3358" w:rsidP="00DB3358">
      <w:r>
        <w:t xml:space="preserve">The Contractor shall maintain a directory of the changes on an ongoing basis, which directory shall form Appendix 9, and </w:t>
      </w:r>
      <w:proofErr w:type="gramStart"/>
      <w:r>
        <w:t>shall without undue delay provide</w:t>
      </w:r>
      <w:proofErr w:type="gramEnd"/>
      <w:r>
        <w:t xml:space="preserve"> the Customer with an updated copy thereof. The Customer must maintain its own overview of the change requests it has sent, the change estimates it has received, and the changes order it has issued. </w:t>
      </w:r>
    </w:p>
    <w:p w:rsidR="00DB3358" w:rsidRDefault="00DB3358" w:rsidP="00DB3358"/>
    <w:p w:rsidR="00145966" w:rsidRDefault="00145966" w:rsidP="00145966"/>
    <w:bookmarkEnd w:id="94"/>
    <w:bookmarkEnd w:id="95"/>
    <w:bookmarkEnd w:id="96"/>
    <w:bookmarkEnd w:id="97"/>
    <w:bookmarkEnd w:id="98"/>
    <w:bookmarkEnd w:id="99"/>
    <w:p w:rsidR="00145966" w:rsidRDefault="00145966" w:rsidP="00EE6CD2"/>
    <w:p w:rsidR="00145966" w:rsidRDefault="00145966" w:rsidP="00EE6CD2"/>
    <w:p w:rsidR="00FB0E25" w:rsidRDefault="00FB0E25" w:rsidP="00B75C2E">
      <w:pPr>
        <w:pStyle w:val="Overskrift1"/>
        <w:keepNext w:val="0"/>
        <w:spacing w:before="0" w:after="0"/>
        <w:rPr>
          <w:rFonts w:cs="Arial"/>
        </w:rPr>
      </w:pPr>
    </w:p>
    <w:p w:rsidR="00F8215B" w:rsidRPr="00145966" w:rsidRDefault="00145966" w:rsidP="00B75C2E">
      <w:pPr>
        <w:pStyle w:val="Overskrift1"/>
        <w:keepNext w:val="0"/>
        <w:spacing w:before="0" w:after="0"/>
        <w:rPr>
          <w:rFonts w:cs="Arial"/>
        </w:rPr>
      </w:pPr>
      <w:r>
        <w:br w:type="page"/>
      </w:r>
      <w:bookmarkStart w:id="100" w:name="_Toc423509511"/>
      <w:bookmarkStart w:id="101" w:name="_Toc428800355"/>
      <w:r>
        <w:rPr>
          <w:rFonts w:ascii="Arial" w:hAnsi="Arial"/>
          <w:b w:val="0"/>
          <w:kern w:val="0"/>
          <w:sz w:val="36"/>
        </w:rPr>
        <w:lastRenderedPageBreak/>
        <w:t>Appendix 10: Third party's terms and conditions for the maintenance of the third party's software</w:t>
      </w:r>
      <w:bookmarkEnd w:id="100"/>
      <w:bookmarkEnd w:id="101"/>
    </w:p>
    <w:p w:rsidR="00F8215B" w:rsidRDefault="00F8215B" w:rsidP="00EE6CD2"/>
    <w:p w:rsidR="00230D07" w:rsidRPr="00FB0E25" w:rsidRDefault="00230D07" w:rsidP="00230D07">
      <w:pPr>
        <w:rPr>
          <w:rFonts w:cs="Arial"/>
          <w:i/>
          <w:color w:val="000000"/>
          <w:sz w:val="20"/>
          <w:szCs w:val="20"/>
        </w:rPr>
      </w:pPr>
      <w:r>
        <w:rPr>
          <w:i/>
          <w:color w:val="000000"/>
          <w:sz w:val="20"/>
        </w:rPr>
        <w:t xml:space="preserve">Any third party's terms and conditions for the maintenance of third-party software (for example, the software producer's standard maintenance agreement if all or parts of the software that is going to be maintained is delivered by others other than the Contractor) shall be included here in Appendix 10. </w:t>
      </w:r>
    </w:p>
    <w:p w:rsidR="00EE6CD2" w:rsidRDefault="00EE6CD2">
      <w:pPr>
        <w:rPr>
          <w:rFonts w:cs="Arial"/>
          <w:szCs w:val="22"/>
        </w:rPr>
      </w:pPr>
    </w:p>
    <w:p w:rsidR="00FB0E25" w:rsidRDefault="00FB0E25" w:rsidP="00FB0E25">
      <w:pPr>
        <w:rPr>
          <w:rFonts w:ascii="Cambria" w:hAnsi="Cambria"/>
          <w:smallCaps/>
          <w:sz w:val="26"/>
          <w:szCs w:val="26"/>
        </w:rPr>
      </w:pPr>
      <w:r>
        <w:rPr>
          <w:i/>
          <w:color w:val="000000"/>
          <w:sz w:val="20"/>
        </w:rPr>
        <w:t xml:space="preserve">The clause in the </w:t>
      </w:r>
      <w:proofErr w:type="gramStart"/>
      <w:r>
        <w:rPr>
          <w:i/>
          <w:color w:val="000000"/>
          <w:sz w:val="20"/>
        </w:rPr>
        <w:t>Agreement which</w:t>
      </w:r>
      <w:proofErr w:type="gramEnd"/>
      <w:r>
        <w:rPr>
          <w:i/>
          <w:color w:val="000000"/>
          <w:sz w:val="20"/>
        </w:rPr>
        <w:t xml:space="preserve"> refers to Appendix 10:</w:t>
      </w:r>
      <w:r>
        <w:rPr>
          <w:rFonts w:cs="Arial"/>
          <w:i/>
          <w:color w:val="000000"/>
          <w:sz w:val="20"/>
          <w:szCs w:val="20"/>
        </w:rPr>
        <w:br/>
      </w:r>
    </w:p>
    <w:p w:rsidR="00E14B42" w:rsidRPr="00E8226A" w:rsidRDefault="00E14B42" w:rsidP="00E14B42">
      <w:pPr>
        <w:pStyle w:val="Overskrift2"/>
        <w:keepLines/>
        <w:numPr>
          <w:ilvl w:val="0"/>
          <w:numId w:val="0"/>
        </w:numPr>
        <w:suppressAutoHyphens w:val="0"/>
        <w:spacing w:after="240"/>
        <w:rPr>
          <w:rFonts w:ascii="Cambria" w:hAnsi="Cambria"/>
          <w:smallCaps w:val="0"/>
          <w:sz w:val="26"/>
          <w:szCs w:val="26"/>
        </w:rPr>
      </w:pPr>
      <w:r>
        <w:rPr>
          <w:rFonts w:ascii="Cambria" w:hAnsi="Cambria"/>
          <w:smallCaps w:val="0"/>
          <w:sz w:val="26"/>
        </w:rPr>
        <w:t xml:space="preserve">The Agreement, clause 2.2.5 Defect management </w:t>
      </w:r>
    </w:p>
    <w:p w:rsidR="00E14B42" w:rsidRDefault="00E14B42" w:rsidP="00E14B42">
      <w:pPr>
        <w:pStyle w:val="Brdtekstpflgende"/>
        <w:spacing w:before="0" w:after="0"/>
        <w:rPr>
          <w:rFonts w:ascii="Arial" w:hAnsi="Arial" w:cs="Arial"/>
          <w:sz w:val="22"/>
          <w:szCs w:val="22"/>
        </w:rPr>
      </w:pPr>
      <w:proofErr w:type="gramStart"/>
      <w:r>
        <w:rPr>
          <w:rFonts w:ascii="Arial" w:hAnsi="Arial"/>
          <w:sz w:val="22"/>
        </w:rPr>
        <w:t>Any maintenance conditions agreed between the Contractor and the software producer shall be appended here by the Contractor</w:t>
      </w:r>
      <w:proofErr w:type="gramEnd"/>
      <w:r>
        <w:rPr>
          <w:rFonts w:ascii="Arial" w:hAnsi="Arial"/>
          <w:sz w:val="22"/>
        </w:rPr>
        <w:t xml:space="preserve">. </w:t>
      </w:r>
    </w:p>
    <w:p w:rsidR="00E14B42" w:rsidRDefault="00E14B42" w:rsidP="00E14B42">
      <w:pPr>
        <w:pStyle w:val="Brdtekstpflgende"/>
        <w:spacing w:before="0" w:after="0"/>
        <w:rPr>
          <w:rFonts w:ascii="Arial" w:hAnsi="Arial" w:cs="Arial"/>
          <w:sz w:val="22"/>
          <w:szCs w:val="22"/>
        </w:rPr>
      </w:pPr>
    </w:p>
    <w:p w:rsidR="00E14B42" w:rsidRDefault="00E14B42" w:rsidP="00E14B42">
      <w:pPr>
        <w:pStyle w:val="Brdtekstpflgende"/>
        <w:spacing w:before="0" w:after="0"/>
        <w:rPr>
          <w:rFonts w:ascii="Arial" w:hAnsi="Arial" w:cs="Arial"/>
          <w:sz w:val="22"/>
          <w:szCs w:val="22"/>
        </w:rPr>
      </w:pPr>
      <w:proofErr w:type="gramStart"/>
      <w:r>
        <w:rPr>
          <w:rFonts w:ascii="Arial" w:hAnsi="Arial"/>
          <w:sz w:val="22"/>
        </w:rPr>
        <w:t>Any maintenance conditions agreed between the Customer and the software producer shall be appended here by the Customer</w:t>
      </w:r>
      <w:proofErr w:type="gramEnd"/>
      <w:r>
        <w:rPr>
          <w:rFonts w:ascii="Arial" w:hAnsi="Arial"/>
          <w:sz w:val="22"/>
        </w:rPr>
        <w:t xml:space="preserve">. </w:t>
      </w:r>
    </w:p>
    <w:p w:rsidR="00E14B42" w:rsidRPr="000D5652" w:rsidRDefault="00E14B42">
      <w:pPr>
        <w:rPr>
          <w:rFonts w:cs="Arial"/>
          <w:szCs w:val="22"/>
        </w:rPr>
      </w:pPr>
    </w:p>
    <w:sectPr w:rsidR="00E14B42" w:rsidRPr="000D5652" w:rsidSect="004C7D1C">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09" w:rsidRDefault="009F3309" w:rsidP="00EE6CD2">
      <w:r>
        <w:separator/>
      </w:r>
    </w:p>
  </w:endnote>
  <w:endnote w:type="continuationSeparator" w:id="0">
    <w:p w:rsidR="009F3309" w:rsidRDefault="009F3309" w:rsidP="00EE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F7" w:rsidRPr="00A641F6" w:rsidRDefault="007B66F7" w:rsidP="007B66F7">
    <w:pPr>
      <w:pStyle w:val="Bunntekst"/>
      <w:jc w:val="right"/>
      <w:rPr>
        <w:sz w:val="20"/>
        <w:szCs w:val="20"/>
      </w:rPr>
    </w:pPr>
    <w:r>
      <w:rPr>
        <w:sz w:val="20"/>
      </w:rPr>
      <w:t xml:space="preserve">Page </w:t>
    </w:r>
    <w:r>
      <w:rPr>
        <w:sz w:val="20"/>
        <w:szCs w:val="20"/>
      </w:rPr>
      <w:fldChar w:fldCharType="begin"/>
    </w:r>
    <w:r>
      <w:rPr>
        <w:sz w:val="20"/>
        <w:szCs w:val="20"/>
      </w:rPr>
      <w:instrText xml:space="preserve"> PAGE </w:instrText>
    </w:r>
    <w:r>
      <w:rPr>
        <w:sz w:val="20"/>
        <w:szCs w:val="20"/>
      </w:rPr>
      <w:fldChar w:fldCharType="separate"/>
    </w:r>
    <w:r w:rsidR="006B6B78">
      <w:rPr>
        <w:noProof/>
        <w:sz w:val="20"/>
        <w:szCs w:val="20"/>
      </w:rPr>
      <w:t>12</w:t>
    </w:r>
    <w:r>
      <w:rPr>
        <w:sz w:val="20"/>
        <w:szCs w:val="20"/>
      </w:rPr>
      <w:fldChar w:fldCharType="end"/>
    </w:r>
    <w:r>
      <w:rPr>
        <w:sz w:val="20"/>
      </w:rPr>
      <w:t xml:space="preserve"> of </w:t>
    </w:r>
    <w:r>
      <w:rPr>
        <w:rStyle w:val="Sidetall"/>
        <w:sz w:val="20"/>
        <w:szCs w:val="20"/>
      </w:rPr>
      <w:fldChar w:fldCharType="begin"/>
    </w:r>
    <w:r>
      <w:rPr>
        <w:rStyle w:val="Sidetall"/>
        <w:sz w:val="20"/>
        <w:szCs w:val="20"/>
      </w:rPr>
      <w:instrText xml:space="preserve"> NUMPAGES </w:instrText>
    </w:r>
    <w:r>
      <w:rPr>
        <w:rStyle w:val="Sidetall"/>
        <w:sz w:val="20"/>
        <w:szCs w:val="20"/>
      </w:rPr>
      <w:fldChar w:fldCharType="separate"/>
    </w:r>
    <w:r w:rsidR="006B6B78">
      <w:rPr>
        <w:rStyle w:val="Sidetall"/>
        <w:noProof/>
        <w:sz w:val="20"/>
        <w:szCs w:val="20"/>
      </w:rPr>
      <w:t>17</w:t>
    </w:r>
    <w:r>
      <w:rPr>
        <w:rStyle w:val="Sidetall"/>
        <w:sz w:val="20"/>
        <w:szCs w:val="20"/>
      </w:rPr>
      <w:fldChar w:fldCharType="end"/>
    </w:r>
  </w:p>
  <w:p w:rsidR="009751B4" w:rsidRDefault="009751B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F7" w:rsidRPr="00A641F6" w:rsidRDefault="007B66F7" w:rsidP="007B66F7">
    <w:pPr>
      <w:pStyle w:val="Bunntekst"/>
      <w:jc w:val="right"/>
      <w:rPr>
        <w:sz w:val="20"/>
        <w:szCs w:val="20"/>
      </w:rPr>
    </w:pPr>
    <w:r>
      <w:rPr>
        <w:sz w:val="20"/>
      </w:rPr>
      <w:t xml:space="preserve">Page </w:t>
    </w:r>
    <w:r>
      <w:rPr>
        <w:sz w:val="20"/>
        <w:szCs w:val="20"/>
      </w:rPr>
      <w:fldChar w:fldCharType="begin"/>
    </w:r>
    <w:r>
      <w:rPr>
        <w:sz w:val="20"/>
        <w:szCs w:val="20"/>
      </w:rPr>
      <w:instrText xml:space="preserve"> PAGE </w:instrText>
    </w:r>
    <w:r>
      <w:rPr>
        <w:sz w:val="20"/>
        <w:szCs w:val="20"/>
      </w:rPr>
      <w:fldChar w:fldCharType="separate"/>
    </w:r>
    <w:r w:rsidR="009002F3">
      <w:rPr>
        <w:noProof/>
        <w:sz w:val="20"/>
        <w:szCs w:val="20"/>
      </w:rPr>
      <w:t>1</w:t>
    </w:r>
    <w:r>
      <w:rPr>
        <w:sz w:val="20"/>
        <w:szCs w:val="20"/>
      </w:rPr>
      <w:fldChar w:fldCharType="end"/>
    </w:r>
    <w:r>
      <w:rPr>
        <w:sz w:val="20"/>
      </w:rPr>
      <w:t xml:space="preserve"> of </w:t>
    </w:r>
    <w:r>
      <w:rPr>
        <w:rStyle w:val="Sidetall"/>
        <w:sz w:val="20"/>
        <w:szCs w:val="20"/>
      </w:rPr>
      <w:fldChar w:fldCharType="begin"/>
    </w:r>
    <w:r>
      <w:rPr>
        <w:rStyle w:val="Sidetall"/>
        <w:sz w:val="20"/>
        <w:szCs w:val="20"/>
      </w:rPr>
      <w:instrText xml:space="preserve"> NUMPAGES </w:instrText>
    </w:r>
    <w:r>
      <w:rPr>
        <w:rStyle w:val="Sidetall"/>
        <w:sz w:val="20"/>
        <w:szCs w:val="20"/>
      </w:rPr>
      <w:fldChar w:fldCharType="separate"/>
    </w:r>
    <w:r w:rsidR="009002F3">
      <w:rPr>
        <w:rStyle w:val="Sidetall"/>
        <w:noProof/>
        <w:sz w:val="20"/>
        <w:szCs w:val="20"/>
      </w:rPr>
      <w:t>17</w:t>
    </w:r>
    <w:r>
      <w:rPr>
        <w:rStyle w:val="Sidetall"/>
        <w:sz w:val="20"/>
        <w:szCs w:val="20"/>
      </w:rPr>
      <w:fldChar w:fldCharType="end"/>
    </w:r>
  </w:p>
  <w:p w:rsidR="007B66F7" w:rsidRDefault="007B66F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09" w:rsidRDefault="009F3309" w:rsidP="00EE6CD2">
      <w:r>
        <w:separator/>
      </w:r>
    </w:p>
  </w:footnote>
  <w:footnote w:type="continuationSeparator" w:id="0">
    <w:p w:rsidR="009F3309" w:rsidRDefault="009F3309" w:rsidP="00EE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B4" w:rsidRDefault="009751B4">
    <w:pPr>
      <w:pStyle w:val="Topptekst"/>
    </w:pPr>
    <w:r>
      <w:rPr>
        <w:rFonts w:ascii="Calibri" w:hAnsi="Calibri"/>
        <w:sz w:val="20"/>
      </w:rPr>
      <w:t>Appendix Instructions for SSA-V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3B08E90"/>
    <w:lvl w:ilvl="0">
      <w:start w:val="1"/>
      <w:numFmt w:val="decimal"/>
      <w:lvlText w:val="%1."/>
      <w:lvlJc w:val="left"/>
      <w:pPr>
        <w:tabs>
          <w:tab w:val="num" w:pos="360"/>
        </w:tabs>
        <w:ind w:left="360" w:hanging="360"/>
      </w:pPr>
      <w:rPr>
        <w:rFonts w:ascii="Times New Roman" w:hAnsi="Times New Roman" w:cs="Times New Roman"/>
      </w:rPr>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pStyle w:val="Overskrift2"/>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2" w15:restartNumberingAfterBreak="0">
    <w:nsid w:val="16D92789"/>
    <w:multiLevelType w:val="hybridMultilevel"/>
    <w:tmpl w:val="EC308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7837AC"/>
    <w:multiLevelType w:val="hybridMultilevel"/>
    <w:tmpl w:val="7812D0AE"/>
    <w:lvl w:ilvl="0" w:tplc="E822174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5" w15:restartNumberingAfterBreak="0">
    <w:nsid w:val="3DE8210D"/>
    <w:multiLevelType w:val="multilevel"/>
    <w:tmpl w:val="2FB2333C"/>
    <w:lvl w:ilvl="0">
      <w:start w:val="8"/>
      <w:numFmt w:val="decimal"/>
      <w:lvlText w:val="%1"/>
      <w:lvlJc w:val="left"/>
      <w:pPr>
        <w:ind w:left="360" w:hanging="360"/>
      </w:pPr>
      <w:rPr>
        <w:rFonts w:ascii="Arial" w:hAnsi="Arial" w:cs="Times New Roman" w:hint="default"/>
      </w:rPr>
    </w:lvl>
    <w:lvl w:ilvl="1">
      <w:start w:val="3"/>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1080" w:hanging="108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440" w:hanging="144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800" w:hanging="1800"/>
      </w:pPr>
      <w:rPr>
        <w:rFonts w:ascii="Arial" w:hAnsi="Arial" w:cs="Times New Roman" w:hint="default"/>
      </w:rPr>
    </w:lvl>
    <w:lvl w:ilvl="8">
      <w:start w:val="1"/>
      <w:numFmt w:val="decimal"/>
      <w:lvlText w:val="%1.%2.%3.%4.%5.%6.%7.%8.%9"/>
      <w:lvlJc w:val="left"/>
      <w:pPr>
        <w:ind w:left="1800" w:hanging="1800"/>
      </w:pPr>
      <w:rPr>
        <w:rFonts w:ascii="Arial" w:hAnsi="Arial" w:cs="Times New Roman" w:hint="default"/>
      </w:rPr>
    </w:lvl>
  </w:abstractNum>
  <w:abstractNum w:abstractNumId="6" w15:restartNumberingAfterBreak="0">
    <w:nsid w:val="43A71B75"/>
    <w:multiLevelType w:val="hybridMultilevel"/>
    <w:tmpl w:val="34E464E6"/>
    <w:lvl w:ilvl="0" w:tplc="A4B43FF0">
      <w:start w:val="3"/>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7"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2B4509"/>
    <w:multiLevelType w:val="multilevel"/>
    <w:tmpl w:val="4368384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56154B"/>
    <w:multiLevelType w:val="multilevel"/>
    <w:tmpl w:val="00F64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D5797"/>
    <w:multiLevelType w:val="hybridMultilevel"/>
    <w:tmpl w:val="24041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B282EEC"/>
    <w:multiLevelType w:val="hybridMultilevel"/>
    <w:tmpl w:val="9C66A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3A84030"/>
    <w:multiLevelType w:val="hybridMultilevel"/>
    <w:tmpl w:val="88BAE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2"/>
  </w:num>
  <w:num w:numId="5">
    <w:abstractNumId w:val="2"/>
  </w:num>
  <w:num w:numId="6">
    <w:abstractNumId w:val="6"/>
  </w:num>
  <w:num w:numId="7">
    <w:abstractNumId w:val="1"/>
  </w:num>
  <w:num w:numId="8">
    <w:abstractNumId w:val="1"/>
  </w:num>
  <w:num w:numId="9">
    <w:abstractNumId w:val="1"/>
  </w:num>
  <w:num w:numId="10">
    <w:abstractNumId w:val="4"/>
  </w:num>
  <w:num w:numId="11">
    <w:abstractNumId w:val="5"/>
  </w:num>
  <w:num w:numId="12">
    <w:abstractNumId w:val="8"/>
  </w:num>
  <w:num w:numId="13">
    <w:abstractNumId w:val="1"/>
  </w:num>
  <w:num w:numId="14">
    <w:abstractNumId w:val="1"/>
  </w:num>
  <w:num w:numId="15">
    <w:abstractNumId w:val="3"/>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E6CD2"/>
    <w:rsid w:val="00002AF8"/>
    <w:rsid w:val="00003519"/>
    <w:rsid w:val="00027FD7"/>
    <w:rsid w:val="000345C0"/>
    <w:rsid w:val="000550EC"/>
    <w:rsid w:val="00057546"/>
    <w:rsid w:val="00071683"/>
    <w:rsid w:val="00086EBE"/>
    <w:rsid w:val="000900A3"/>
    <w:rsid w:val="00090767"/>
    <w:rsid w:val="000A55D9"/>
    <w:rsid w:val="000A7889"/>
    <w:rsid w:val="000B2240"/>
    <w:rsid w:val="000B2D9B"/>
    <w:rsid w:val="000B3D5D"/>
    <w:rsid w:val="000C0F1A"/>
    <w:rsid w:val="000C780B"/>
    <w:rsid w:val="000D5652"/>
    <w:rsid w:val="000E3810"/>
    <w:rsid w:val="000F1EAC"/>
    <w:rsid w:val="000F7972"/>
    <w:rsid w:val="001131B8"/>
    <w:rsid w:val="00135A7B"/>
    <w:rsid w:val="00145966"/>
    <w:rsid w:val="00145D10"/>
    <w:rsid w:val="00173E53"/>
    <w:rsid w:val="001766AD"/>
    <w:rsid w:val="001941CA"/>
    <w:rsid w:val="001A384F"/>
    <w:rsid w:val="001B264E"/>
    <w:rsid w:val="001C2F99"/>
    <w:rsid w:val="001C3364"/>
    <w:rsid w:val="001C3A0D"/>
    <w:rsid w:val="001D2AF3"/>
    <w:rsid w:val="001D6EBA"/>
    <w:rsid w:val="001E798B"/>
    <w:rsid w:val="0020300A"/>
    <w:rsid w:val="00214DA4"/>
    <w:rsid w:val="00230D07"/>
    <w:rsid w:val="002344F1"/>
    <w:rsid w:val="002405E5"/>
    <w:rsid w:val="0025772D"/>
    <w:rsid w:val="0026460E"/>
    <w:rsid w:val="0026664F"/>
    <w:rsid w:val="002B10DF"/>
    <w:rsid w:val="002C220C"/>
    <w:rsid w:val="002F3217"/>
    <w:rsid w:val="002F5A58"/>
    <w:rsid w:val="002F61B2"/>
    <w:rsid w:val="00316593"/>
    <w:rsid w:val="00316A16"/>
    <w:rsid w:val="00322FDC"/>
    <w:rsid w:val="00326EFB"/>
    <w:rsid w:val="003318B3"/>
    <w:rsid w:val="00343703"/>
    <w:rsid w:val="003549A9"/>
    <w:rsid w:val="003612B6"/>
    <w:rsid w:val="0037396F"/>
    <w:rsid w:val="0037437F"/>
    <w:rsid w:val="00387826"/>
    <w:rsid w:val="003A2BF3"/>
    <w:rsid w:val="003A7E1F"/>
    <w:rsid w:val="003B1E44"/>
    <w:rsid w:val="003C1C36"/>
    <w:rsid w:val="003C409F"/>
    <w:rsid w:val="003E6056"/>
    <w:rsid w:val="00406970"/>
    <w:rsid w:val="00413313"/>
    <w:rsid w:val="00414952"/>
    <w:rsid w:val="004168B5"/>
    <w:rsid w:val="0042201A"/>
    <w:rsid w:val="00430583"/>
    <w:rsid w:val="004438DE"/>
    <w:rsid w:val="00461F4E"/>
    <w:rsid w:val="00473585"/>
    <w:rsid w:val="00477F03"/>
    <w:rsid w:val="004A3EFF"/>
    <w:rsid w:val="004C7D1C"/>
    <w:rsid w:val="004D3905"/>
    <w:rsid w:val="004F4E00"/>
    <w:rsid w:val="004F4E2E"/>
    <w:rsid w:val="004F6598"/>
    <w:rsid w:val="00501EA3"/>
    <w:rsid w:val="0051088D"/>
    <w:rsid w:val="00513887"/>
    <w:rsid w:val="00543E62"/>
    <w:rsid w:val="00544447"/>
    <w:rsid w:val="005461D9"/>
    <w:rsid w:val="00564938"/>
    <w:rsid w:val="005656D2"/>
    <w:rsid w:val="00572627"/>
    <w:rsid w:val="005866D3"/>
    <w:rsid w:val="00586B65"/>
    <w:rsid w:val="00590055"/>
    <w:rsid w:val="005A1DF5"/>
    <w:rsid w:val="005C1137"/>
    <w:rsid w:val="005C7D0F"/>
    <w:rsid w:val="005D70FB"/>
    <w:rsid w:val="005E4B30"/>
    <w:rsid w:val="005F118B"/>
    <w:rsid w:val="006141DB"/>
    <w:rsid w:val="0065647C"/>
    <w:rsid w:val="00665353"/>
    <w:rsid w:val="00680D74"/>
    <w:rsid w:val="006B6B78"/>
    <w:rsid w:val="006C5683"/>
    <w:rsid w:val="006C789B"/>
    <w:rsid w:val="006E27A4"/>
    <w:rsid w:val="006E6532"/>
    <w:rsid w:val="00705225"/>
    <w:rsid w:val="00706E2E"/>
    <w:rsid w:val="007162A0"/>
    <w:rsid w:val="00717802"/>
    <w:rsid w:val="00724D87"/>
    <w:rsid w:val="007253F1"/>
    <w:rsid w:val="00745638"/>
    <w:rsid w:val="00754AD9"/>
    <w:rsid w:val="00754B61"/>
    <w:rsid w:val="007578BD"/>
    <w:rsid w:val="00770931"/>
    <w:rsid w:val="00780F78"/>
    <w:rsid w:val="0078658A"/>
    <w:rsid w:val="00787CB0"/>
    <w:rsid w:val="007907D6"/>
    <w:rsid w:val="0079097B"/>
    <w:rsid w:val="007909D7"/>
    <w:rsid w:val="007B35BA"/>
    <w:rsid w:val="007B66F7"/>
    <w:rsid w:val="007D4EC3"/>
    <w:rsid w:val="007E50E5"/>
    <w:rsid w:val="007E5331"/>
    <w:rsid w:val="007F040A"/>
    <w:rsid w:val="007F7DE4"/>
    <w:rsid w:val="008152B0"/>
    <w:rsid w:val="008333B3"/>
    <w:rsid w:val="00837001"/>
    <w:rsid w:val="008509CB"/>
    <w:rsid w:val="00886C66"/>
    <w:rsid w:val="008928F7"/>
    <w:rsid w:val="008943A2"/>
    <w:rsid w:val="008B2098"/>
    <w:rsid w:val="008C1AD5"/>
    <w:rsid w:val="008C5D74"/>
    <w:rsid w:val="008C623F"/>
    <w:rsid w:val="008C64E2"/>
    <w:rsid w:val="008E7677"/>
    <w:rsid w:val="009002F3"/>
    <w:rsid w:val="00926F70"/>
    <w:rsid w:val="009312B8"/>
    <w:rsid w:val="0093683A"/>
    <w:rsid w:val="009545F3"/>
    <w:rsid w:val="00960283"/>
    <w:rsid w:val="009751B4"/>
    <w:rsid w:val="00977E0A"/>
    <w:rsid w:val="00986E6C"/>
    <w:rsid w:val="00993FE7"/>
    <w:rsid w:val="009B5110"/>
    <w:rsid w:val="009B7710"/>
    <w:rsid w:val="009C560D"/>
    <w:rsid w:val="009C58E4"/>
    <w:rsid w:val="009D5CE6"/>
    <w:rsid w:val="009F235E"/>
    <w:rsid w:val="009F3309"/>
    <w:rsid w:val="00A002A2"/>
    <w:rsid w:val="00A01284"/>
    <w:rsid w:val="00A2181C"/>
    <w:rsid w:val="00A35826"/>
    <w:rsid w:val="00A3607F"/>
    <w:rsid w:val="00A65088"/>
    <w:rsid w:val="00A660E4"/>
    <w:rsid w:val="00A70C2B"/>
    <w:rsid w:val="00A7769C"/>
    <w:rsid w:val="00A777E0"/>
    <w:rsid w:val="00A876AD"/>
    <w:rsid w:val="00A94D8E"/>
    <w:rsid w:val="00AA4C66"/>
    <w:rsid w:val="00AA5F63"/>
    <w:rsid w:val="00AB345C"/>
    <w:rsid w:val="00AD2B94"/>
    <w:rsid w:val="00AF64C9"/>
    <w:rsid w:val="00AF6769"/>
    <w:rsid w:val="00AF67B9"/>
    <w:rsid w:val="00B012D2"/>
    <w:rsid w:val="00B14BD0"/>
    <w:rsid w:val="00B33C87"/>
    <w:rsid w:val="00B34A98"/>
    <w:rsid w:val="00B34DFE"/>
    <w:rsid w:val="00B70511"/>
    <w:rsid w:val="00B75C2E"/>
    <w:rsid w:val="00B879E0"/>
    <w:rsid w:val="00B93BD9"/>
    <w:rsid w:val="00B94E3B"/>
    <w:rsid w:val="00BB2BEA"/>
    <w:rsid w:val="00BB4A14"/>
    <w:rsid w:val="00BC238F"/>
    <w:rsid w:val="00BC45AE"/>
    <w:rsid w:val="00BC467C"/>
    <w:rsid w:val="00BD0658"/>
    <w:rsid w:val="00BD1BD6"/>
    <w:rsid w:val="00BD2B89"/>
    <w:rsid w:val="00BE07E8"/>
    <w:rsid w:val="00BE6595"/>
    <w:rsid w:val="00BF5912"/>
    <w:rsid w:val="00BF5AD6"/>
    <w:rsid w:val="00BF7A86"/>
    <w:rsid w:val="00C05D8E"/>
    <w:rsid w:val="00C33980"/>
    <w:rsid w:val="00C474D4"/>
    <w:rsid w:val="00C50E95"/>
    <w:rsid w:val="00C5690A"/>
    <w:rsid w:val="00C5760E"/>
    <w:rsid w:val="00C63340"/>
    <w:rsid w:val="00C8028D"/>
    <w:rsid w:val="00CA24F7"/>
    <w:rsid w:val="00CA6C32"/>
    <w:rsid w:val="00CA6E6E"/>
    <w:rsid w:val="00CB273E"/>
    <w:rsid w:val="00CC709C"/>
    <w:rsid w:val="00CD01B0"/>
    <w:rsid w:val="00CD3E08"/>
    <w:rsid w:val="00D1159B"/>
    <w:rsid w:val="00D1442D"/>
    <w:rsid w:val="00D202B9"/>
    <w:rsid w:val="00D22057"/>
    <w:rsid w:val="00D32A23"/>
    <w:rsid w:val="00D35E8A"/>
    <w:rsid w:val="00D40E52"/>
    <w:rsid w:val="00D52EF1"/>
    <w:rsid w:val="00D71B70"/>
    <w:rsid w:val="00D7423C"/>
    <w:rsid w:val="00D83F41"/>
    <w:rsid w:val="00D86C8D"/>
    <w:rsid w:val="00D96CF2"/>
    <w:rsid w:val="00DA2251"/>
    <w:rsid w:val="00DB12E9"/>
    <w:rsid w:val="00DB3358"/>
    <w:rsid w:val="00DB6595"/>
    <w:rsid w:val="00DE7B31"/>
    <w:rsid w:val="00E01A39"/>
    <w:rsid w:val="00E02808"/>
    <w:rsid w:val="00E14B42"/>
    <w:rsid w:val="00E36BDB"/>
    <w:rsid w:val="00E5005A"/>
    <w:rsid w:val="00E619FE"/>
    <w:rsid w:val="00E66404"/>
    <w:rsid w:val="00E70F0C"/>
    <w:rsid w:val="00E73E39"/>
    <w:rsid w:val="00E76613"/>
    <w:rsid w:val="00E8226A"/>
    <w:rsid w:val="00EA5609"/>
    <w:rsid w:val="00EB21CC"/>
    <w:rsid w:val="00EB3ACB"/>
    <w:rsid w:val="00EC3601"/>
    <w:rsid w:val="00EC73B8"/>
    <w:rsid w:val="00ED046A"/>
    <w:rsid w:val="00EE59C1"/>
    <w:rsid w:val="00EE6CD2"/>
    <w:rsid w:val="00EF2790"/>
    <w:rsid w:val="00EF7BB2"/>
    <w:rsid w:val="00F04B7F"/>
    <w:rsid w:val="00F11996"/>
    <w:rsid w:val="00F1245C"/>
    <w:rsid w:val="00F341D1"/>
    <w:rsid w:val="00F40B79"/>
    <w:rsid w:val="00F46121"/>
    <w:rsid w:val="00F52923"/>
    <w:rsid w:val="00F53932"/>
    <w:rsid w:val="00F57C95"/>
    <w:rsid w:val="00F63114"/>
    <w:rsid w:val="00F72087"/>
    <w:rsid w:val="00F77D58"/>
    <w:rsid w:val="00F8215B"/>
    <w:rsid w:val="00F85810"/>
    <w:rsid w:val="00FA7DAE"/>
    <w:rsid w:val="00FB0D15"/>
    <w:rsid w:val="00FB0E25"/>
    <w:rsid w:val="00FD6665"/>
    <w:rsid w:val="00FE1B29"/>
    <w:rsid w:val="00FE481E"/>
    <w:rsid w:val="00FE4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D2"/>
    <w:rPr>
      <w:rFonts w:ascii="Arial" w:hAnsi="Arial"/>
      <w:sz w:val="22"/>
      <w:szCs w:val="24"/>
    </w:rPr>
  </w:style>
  <w:style w:type="paragraph" w:styleId="Overskrift1">
    <w:name w:val="heading 1"/>
    <w:basedOn w:val="Normal"/>
    <w:next w:val="Normal"/>
    <w:link w:val="Overskrift1Tegn"/>
    <w:uiPriority w:val="9"/>
    <w:qFormat/>
    <w:rsid w:val="00145966"/>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qFormat/>
    <w:rsid w:val="00A2181C"/>
    <w:pPr>
      <w:keepNext/>
      <w:numPr>
        <w:ilvl w:val="1"/>
        <w:numId w:val="1"/>
      </w:numPr>
      <w:suppressAutoHyphens/>
      <w:spacing w:before="120" w:after="200"/>
      <w:outlineLvl w:val="1"/>
    </w:pPr>
    <w:rPr>
      <w:b/>
      <w:bCs/>
      <w:smallCaps/>
      <w:sz w:val="24"/>
      <w:szCs w:val="22"/>
    </w:rPr>
  </w:style>
  <w:style w:type="paragraph" w:styleId="Overskrift3">
    <w:name w:val="heading 3"/>
    <w:basedOn w:val="Normal"/>
    <w:next w:val="Normal"/>
    <w:link w:val="Overskrift3Tegn"/>
    <w:uiPriority w:val="9"/>
    <w:unhideWhenUsed/>
    <w:qFormat/>
    <w:rsid w:val="00CD3E08"/>
    <w:pPr>
      <w:keepNext/>
      <w:spacing w:before="240" w:after="60"/>
      <w:outlineLvl w:val="2"/>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E6CD2"/>
    <w:pPr>
      <w:tabs>
        <w:tab w:val="center" w:pos="4536"/>
        <w:tab w:val="right" w:pos="9072"/>
      </w:tabs>
    </w:pPr>
  </w:style>
  <w:style w:type="character" w:customStyle="1" w:styleId="TopptekstTegn">
    <w:name w:val="Topptekst Tegn"/>
    <w:link w:val="Topptekst"/>
    <w:uiPriority w:val="99"/>
    <w:rsid w:val="00EE6CD2"/>
    <w:rPr>
      <w:sz w:val="22"/>
      <w:szCs w:val="24"/>
    </w:rPr>
  </w:style>
  <w:style w:type="paragraph" w:styleId="Bunntekst">
    <w:name w:val="footer"/>
    <w:basedOn w:val="Normal"/>
    <w:link w:val="BunntekstTegn"/>
    <w:uiPriority w:val="99"/>
    <w:unhideWhenUsed/>
    <w:rsid w:val="00EE6CD2"/>
    <w:pPr>
      <w:tabs>
        <w:tab w:val="center" w:pos="4536"/>
        <w:tab w:val="right" w:pos="9072"/>
      </w:tabs>
    </w:pPr>
  </w:style>
  <w:style w:type="character" w:customStyle="1" w:styleId="BunntekstTegn">
    <w:name w:val="Bunntekst Tegn"/>
    <w:link w:val="Bunntekst"/>
    <w:uiPriority w:val="99"/>
    <w:rsid w:val="00EE6CD2"/>
    <w:rPr>
      <w:sz w:val="22"/>
      <w:szCs w:val="24"/>
    </w:rPr>
  </w:style>
  <w:style w:type="paragraph" w:styleId="Bobletekst">
    <w:name w:val="Balloon Text"/>
    <w:basedOn w:val="Normal"/>
    <w:link w:val="BobletekstTegn"/>
    <w:uiPriority w:val="99"/>
    <w:semiHidden/>
    <w:unhideWhenUsed/>
    <w:rsid w:val="00EE6CD2"/>
    <w:rPr>
      <w:rFonts w:ascii="Tahoma" w:hAnsi="Tahoma" w:cs="Tahoma"/>
      <w:sz w:val="16"/>
      <w:szCs w:val="16"/>
    </w:rPr>
  </w:style>
  <w:style w:type="character" w:customStyle="1" w:styleId="BobletekstTegn">
    <w:name w:val="Bobletekst Tegn"/>
    <w:link w:val="Bobletekst"/>
    <w:uiPriority w:val="99"/>
    <w:semiHidden/>
    <w:rsid w:val="00EE6CD2"/>
    <w:rPr>
      <w:rFonts w:ascii="Tahoma" w:hAnsi="Tahoma" w:cs="Tahoma"/>
      <w:sz w:val="16"/>
      <w:szCs w:val="16"/>
    </w:rPr>
  </w:style>
  <w:style w:type="character" w:customStyle="1" w:styleId="Overskrift2Tegn">
    <w:name w:val="Overskrift 2 Tegn"/>
    <w:link w:val="Overskrift2"/>
    <w:rsid w:val="00A2181C"/>
    <w:rPr>
      <w:rFonts w:ascii="Arial" w:hAnsi="Arial"/>
      <w:b/>
      <w:bCs/>
      <w:smallCaps/>
      <w:sz w:val="24"/>
      <w:szCs w:val="22"/>
      <w:lang w:eastAsia="en-GB"/>
    </w:rPr>
  </w:style>
  <w:style w:type="table" w:styleId="Tabellrutenett">
    <w:name w:val="Table Grid"/>
    <w:basedOn w:val="Vanligtabell"/>
    <w:uiPriority w:val="59"/>
    <w:rsid w:val="00A21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3Tegn">
    <w:name w:val="Overskrift 3 Tegn"/>
    <w:link w:val="Overskrift3"/>
    <w:uiPriority w:val="9"/>
    <w:rsid w:val="00CD3E08"/>
    <w:rPr>
      <w:rFonts w:ascii="Cambria" w:eastAsia="Times New Roman" w:hAnsi="Cambria" w:cs="Times New Roman"/>
      <w:b/>
      <w:bCs/>
      <w:sz w:val="26"/>
      <w:szCs w:val="26"/>
    </w:rPr>
  </w:style>
  <w:style w:type="paragraph" w:customStyle="1" w:styleId="AvsntilhQy1">
    <w:name w:val="Avsn til hÀQÀy 1"/>
    <w:rsid w:val="008333B3"/>
    <w:pPr>
      <w:tabs>
        <w:tab w:val="left" w:pos="-720"/>
        <w:tab w:val="left" w:pos="0"/>
        <w:tab w:val="decimal" w:pos="720"/>
      </w:tabs>
      <w:suppressAutoHyphens/>
      <w:ind w:left="720"/>
    </w:pPr>
    <w:rPr>
      <w:rFonts w:ascii="Courier New" w:hAnsi="Courier New"/>
      <w:sz w:val="24"/>
    </w:rPr>
  </w:style>
  <w:style w:type="paragraph" w:styleId="Merknadstekst">
    <w:name w:val="annotation text"/>
    <w:basedOn w:val="Normal"/>
    <w:link w:val="MerknadstekstTegn"/>
    <w:semiHidden/>
    <w:rsid w:val="00AA4C66"/>
    <w:pPr>
      <w:keepLines/>
      <w:widowControl w:val="0"/>
    </w:pPr>
    <w:rPr>
      <w:rFonts w:eastAsia="SimSun"/>
      <w:szCs w:val="22"/>
    </w:rPr>
  </w:style>
  <w:style w:type="character" w:customStyle="1" w:styleId="MerknadstekstTegn">
    <w:name w:val="Merknadstekst Tegn"/>
    <w:link w:val="Merknadstekst"/>
    <w:semiHidden/>
    <w:rsid w:val="00AA4C66"/>
    <w:rPr>
      <w:rFonts w:ascii="Arial" w:eastAsia="SimSun" w:hAnsi="Arial"/>
      <w:sz w:val="22"/>
      <w:szCs w:val="22"/>
    </w:rPr>
  </w:style>
  <w:style w:type="paragraph" w:customStyle="1" w:styleId="Brdtekstpflgende">
    <w:name w:val="Brødtekst påfølgende"/>
    <w:basedOn w:val="Normal"/>
    <w:link w:val="BrdtekstpflgendeTegn"/>
    <w:rsid w:val="00AA4C66"/>
    <w:pPr>
      <w:spacing w:before="60" w:after="60"/>
    </w:pPr>
    <w:rPr>
      <w:rFonts w:ascii="Times New Roman" w:hAnsi="Times New Roman"/>
      <w:sz w:val="24"/>
      <w:szCs w:val="20"/>
    </w:rPr>
  </w:style>
  <w:style w:type="character" w:customStyle="1" w:styleId="BrdtekstpflgendeTegn">
    <w:name w:val="Brødtekst påfølgende Tegn"/>
    <w:link w:val="Brdtekstpflgende"/>
    <w:locked/>
    <w:rsid w:val="00AA4C66"/>
    <w:rPr>
      <w:sz w:val="24"/>
      <w:lang w:val="en-GB" w:eastAsia="en-GB"/>
    </w:rPr>
  </w:style>
  <w:style w:type="character" w:styleId="Merknadsreferanse">
    <w:name w:val="annotation reference"/>
    <w:semiHidden/>
    <w:rsid w:val="002B10DF"/>
    <w:rPr>
      <w:rFonts w:ascii="Times New Roman" w:hAnsi="Times New Roman" w:cs="Times New Roman"/>
      <w:sz w:val="16"/>
      <w:szCs w:val="16"/>
    </w:rPr>
  </w:style>
  <w:style w:type="paragraph" w:styleId="Listeavsnitt">
    <w:name w:val="List Paragraph"/>
    <w:basedOn w:val="Normal"/>
    <w:uiPriority w:val="34"/>
    <w:rsid w:val="002B10DF"/>
    <w:pPr>
      <w:keepLines/>
      <w:widowControl w:val="0"/>
      <w:ind w:left="720"/>
      <w:contextualSpacing/>
    </w:pPr>
    <w:rPr>
      <w:rFonts w:eastAsia="SimSun"/>
      <w:szCs w:val="22"/>
    </w:rPr>
  </w:style>
  <w:style w:type="character" w:customStyle="1" w:styleId="Overskrift1Tegn">
    <w:name w:val="Overskrift 1 Tegn"/>
    <w:link w:val="Overskrift1"/>
    <w:uiPriority w:val="9"/>
    <w:rsid w:val="00145966"/>
    <w:rPr>
      <w:rFonts w:ascii="Calibri Light" w:eastAsia="Times New Roman" w:hAnsi="Calibri Light" w:cs="Times New Roman"/>
      <w:b/>
      <w:bCs/>
      <w:kern w:val="32"/>
      <w:sz w:val="32"/>
      <w:szCs w:val="32"/>
    </w:rPr>
  </w:style>
  <w:style w:type="paragraph" w:styleId="Kommentaremne">
    <w:name w:val="annotation subject"/>
    <w:basedOn w:val="Merknadstekst"/>
    <w:next w:val="Merknadstekst"/>
    <w:link w:val="KommentaremneTegn"/>
    <w:uiPriority w:val="99"/>
    <w:semiHidden/>
    <w:unhideWhenUsed/>
    <w:rsid w:val="00473585"/>
    <w:pPr>
      <w:keepLines w:val="0"/>
      <w:widowControl/>
    </w:pPr>
    <w:rPr>
      <w:rFonts w:eastAsia="Times New Roman"/>
      <w:b/>
      <w:bCs/>
      <w:sz w:val="20"/>
      <w:szCs w:val="20"/>
    </w:rPr>
  </w:style>
  <w:style w:type="character" w:customStyle="1" w:styleId="KommentaremneTegn">
    <w:name w:val="Kommentaremne Tegn"/>
    <w:link w:val="Kommentaremne"/>
    <w:uiPriority w:val="99"/>
    <w:semiHidden/>
    <w:rsid w:val="00473585"/>
    <w:rPr>
      <w:rFonts w:ascii="Arial" w:eastAsia="SimSun" w:hAnsi="Arial"/>
      <w:b/>
      <w:bCs/>
      <w:sz w:val="22"/>
      <w:szCs w:val="22"/>
    </w:rPr>
  </w:style>
  <w:style w:type="paragraph" w:styleId="Tittel">
    <w:name w:val="Title"/>
    <w:basedOn w:val="Normal"/>
    <w:next w:val="Normal"/>
    <w:link w:val="TittelTegn"/>
    <w:uiPriority w:val="10"/>
    <w:qFormat/>
    <w:rsid w:val="00145D10"/>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145D10"/>
    <w:rPr>
      <w:rFonts w:ascii="Calibri Light" w:hAnsi="Calibri Light"/>
      <w:b/>
      <w:bCs/>
      <w:kern w:val="28"/>
      <w:sz w:val="40"/>
      <w:szCs w:val="40"/>
    </w:rPr>
  </w:style>
  <w:style w:type="paragraph" w:styleId="INNH1">
    <w:name w:val="toc 1"/>
    <w:basedOn w:val="Normal"/>
    <w:next w:val="Normal"/>
    <w:autoRedefine/>
    <w:uiPriority w:val="39"/>
    <w:unhideWhenUsed/>
    <w:rsid w:val="00B75C2E"/>
  </w:style>
  <w:style w:type="character" w:styleId="Hyperkobling">
    <w:name w:val="Hyperlink"/>
    <w:uiPriority w:val="99"/>
    <w:unhideWhenUsed/>
    <w:rsid w:val="00B75C2E"/>
    <w:rPr>
      <w:color w:val="0563C1"/>
      <w:u w:val="single"/>
    </w:rPr>
  </w:style>
  <w:style w:type="paragraph" w:styleId="Overskriftforinnholdsfortegnelse">
    <w:name w:val="TOC Heading"/>
    <w:basedOn w:val="Overskrift1"/>
    <w:next w:val="Normal"/>
    <w:uiPriority w:val="39"/>
    <w:unhideWhenUsed/>
    <w:qFormat/>
    <w:rsid w:val="00B75C2E"/>
    <w:pPr>
      <w:keepLines/>
      <w:spacing w:after="0" w:line="259" w:lineRule="auto"/>
      <w:outlineLvl w:val="9"/>
    </w:pPr>
    <w:rPr>
      <w:b w:val="0"/>
      <w:bCs w:val="0"/>
      <w:color w:val="2E74B5"/>
      <w:kern w:val="0"/>
    </w:rPr>
  </w:style>
  <w:style w:type="paragraph" w:styleId="INNH3">
    <w:name w:val="toc 3"/>
    <w:basedOn w:val="Normal"/>
    <w:next w:val="Normal"/>
    <w:autoRedefine/>
    <w:uiPriority w:val="39"/>
    <w:unhideWhenUsed/>
    <w:rsid w:val="00B75C2E"/>
    <w:pPr>
      <w:ind w:left="440"/>
    </w:pPr>
  </w:style>
  <w:style w:type="paragraph" w:styleId="INNH2">
    <w:name w:val="toc 2"/>
    <w:basedOn w:val="Normal"/>
    <w:next w:val="Normal"/>
    <w:autoRedefine/>
    <w:uiPriority w:val="39"/>
    <w:unhideWhenUsed/>
    <w:rsid w:val="00B75C2E"/>
    <w:pPr>
      <w:ind w:left="220"/>
    </w:pPr>
  </w:style>
  <w:style w:type="paragraph" w:styleId="Ingenmellomrom">
    <w:name w:val="No Spacing"/>
    <w:uiPriority w:val="1"/>
    <w:qFormat/>
    <w:rsid w:val="004C7D1C"/>
    <w:rPr>
      <w:rFonts w:ascii="Arial" w:hAnsi="Arial"/>
      <w:b/>
      <w:sz w:val="24"/>
      <w:szCs w:val="24"/>
    </w:rPr>
  </w:style>
  <w:style w:type="character" w:styleId="Sidetall">
    <w:name w:val="page number"/>
    <w:semiHidden/>
    <w:unhideWhenUsed/>
    <w:rsid w:val="007B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91BE-368E-44AD-A59F-A6777F22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3800</Words>
  <Characters>20143</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2015-09-24T09:08:00Z</dcterms:created>
  <dcterms:modified xsi:type="dcterms:W3CDTF">2015-09-24T11:15:00Z</dcterms:modified>
</cp:coreProperties>
</file>